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12" w:rsidRDefault="00305812"/>
    <w:tbl>
      <w:tblPr>
        <w:tblpPr w:leftFromText="180" w:rightFromText="180" w:horzAnchor="margin" w:tblpXSpec="center" w:tblpY="708"/>
        <w:tblW w:w="8306" w:type="dxa"/>
        <w:tblCellSpacing w:w="0" w:type="dxa"/>
        <w:tblCellMar>
          <w:left w:w="0" w:type="dxa"/>
          <w:right w:w="0" w:type="dxa"/>
        </w:tblCellMar>
        <w:tblLook w:val="04A0"/>
      </w:tblPr>
      <w:tblGrid>
        <w:gridCol w:w="8306"/>
      </w:tblGrid>
      <w:tr w:rsidR="00305812" w:rsidRPr="00305812" w:rsidTr="00305812">
        <w:trPr>
          <w:trHeight w:val="1440"/>
          <w:tblCellSpacing w:w="0" w:type="dxa"/>
        </w:trPr>
        <w:tc>
          <w:tcPr>
            <w:tcW w:w="8306" w:type="dxa"/>
            <w:vAlign w:val="center"/>
            <w:hideMark/>
          </w:tcPr>
          <w:p w:rsidR="00305812" w:rsidRDefault="00305812" w:rsidP="00305812">
            <w:pPr>
              <w:widowControl/>
              <w:spacing w:line="408" w:lineRule="auto"/>
              <w:jc w:val="center"/>
              <w:rPr>
                <w:rFonts w:ascii="宋体" w:eastAsia="宋体" w:hAnsi="宋体" w:cs="宋体" w:hint="eastAsia"/>
                <w:b/>
                <w:bCs/>
                <w:color w:val="0C1D7C"/>
                <w:kern w:val="0"/>
                <w:sz w:val="24"/>
                <w:szCs w:val="24"/>
              </w:rPr>
            </w:pPr>
            <w:r w:rsidRPr="00305812">
              <w:rPr>
                <w:rFonts w:ascii="宋体" w:eastAsia="宋体" w:hAnsi="宋体" w:cs="宋体"/>
                <w:b/>
                <w:bCs/>
                <w:color w:val="0C1D7C"/>
                <w:kern w:val="0"/>
                <w:sz w:val="24"/>
                <w:szCs w:val="24"/>
              </w:rPr>
              <w:t>工商总局关于执行修改后的《中华人民共和国商标法》有关问题的</w:t>
            </w:r>
          </w:p>
          <w:p w:rsidR="00305812" w:rsidRDefault="00305812" w:rsidP="00305812">
            <w:pPr>
              <w:widowControl/>
              <w:spacing w:line="408" w:lineRule="auto"/>
              <w:ind w:leftChars="566" w:left="3039" w:hangingChars="768" w:hanging="1850"/>
              <w:jc w:val="center"/>
              <w:rPr>
                <w:rFonts w:ascii="宋体" w:eastAsia="宋体" w:hAnsi="宋体" w:cs="宋体" w:hint="eastAsia"/>
                <w:b/>
                <w:bCs/>
                <w:color w:val="0C1D7C"/>
                <w:kern w:val="0"/>
                <w:sz w:val="24"/>
                <w:szCs w:val="24"/>
              </w:rPr>
            </w:pPr>
            <w:r w:rsidRPr="00305812">
              <w:rPr>
                <w:rFonts w:ascii="宋体" w:eastAsia="宋体" w:hAnsi="宋体" w:cs="宋体"/>
                <w:b/>
                <w:bCs/>
                <w:color w:val="0C1D7C"/>
                <w:kern w:val="0"/>
                <w:sz w:val="24"/>
                <w:szCs w:val="24"/>
              </w:rPr>
              <w:t>通知</w:t>
            </w:r>
          </w:p>
          <w:p w:rsidR="00305812" w:rsidRPr="00305812" w:rsidRDefault="00305812" w:rsidP="00305812">
            <w:pPr>
              <w:widowControl/>
              <w:spacing w:line="408" w:lineRule="auto"/>
              <w:ind w:leftChars="566" w:left="2264" w:hangingChars="768" w:hanging="1075"/>
              <w:jc w:val="center"/>
              <w:rPr>
                <w:rFonts w:ascii="宋体" w:eastAsia="宋体" w:hAnsi="宋体" w:cs="宋体"/>
                <w:b/>
                <w:bCs/>
                <w:color w:val="0C1D7C"/>
                <w:kern w:val="0"/>
                <w:sz w:val="24"/>
                <w:szCs w:val="24"/>
              </w:rPr>
            </w:pPr>
            <w:r w:rsidRPr="00305812">
              <w:rPr>
                <w:rFonts w:ascii="宋体" w:eastAsia="宋体" w:hAnsi="宋体" w:cs="宋体"/>
                <w:color w:val="000000"/>
                <w:kern w:val="0"/>
                <w:sz w:val="14"/>
                <w:szCs w:val="14"/>
              </w:rPr>
              <w:t>014年04月17日来源：国家工商行政管理总局</w:t>
            </w:r>
          </w:p>
        </w:tc>
      </w:tr>
      <w:tr w:rsidR="00305812" w:rsidRPr="00305812" w:rsidTr="00305812">
        <w:trPr>
          <w:trHeight w:val="1608"/>
          <w:tblCellSpacing w:w="0" w:type="dxa"/>
        </w:trPr>
        <w:tc>
          <w:tcPr>
            <w:tcW w:w="8306" w:type="dxa"/>
            <w:hideMark/>
          </w:tcPr>
          <w:tbl>
            <w:tblPr>
              <w:tblpPr w:leftFromText="180" w:rightFromText="180" w:vertAnchor="page" w:horzAnchor="page" w:tblpX="1189" w:tblpY="37"/>
              <w:tblOverlap w:val="never"/>
              <w:tblW w:w="14280" w:type="dxa"/>
              <w:tblCellSpacing w:w="0" w:type="dxa"/>
              <w:tblCellMar>
                <w:left w:w="0" w:type="dxa"/>
                <w:right w:w="0" w:type="dxa"/>
              </w:tblCellMar>
              <w:tblLook w:val="04A0"/>
            </w:tblPr>
            <w:tblGrid>
              <w:gridCol w:w="8306"/>
            </w:tblGrid>
            <w:tr w:rsidR="00305812" w:rsidRPr="00305812" w:rsidTr="00305812">
              <w:trPr>
                <w:trHeight w:val="1608"/>
                <w:tblCellSpacing w:w="0" w:type="dxa"/>
              </w:trPr>
              <w:tc>
                <w:tcPr>
                  <w:tcW w:w="14280" w:type="dxa"/>
                  <w:hideMark/>
                </w:tcPr>
                <w:p w:rsidR="00305812" w:rsidRPr="00305812" w:rsidRDefault="00305812" w:rsidP="00305812">
                  <w:pPr>
                    <w:widowControl/>
                    <w:spacing w:after="240"/>
                    <w:ind w:leftChars="67" w:left="141"/>
                    <w:rPr>
                      <w:rFonts w:ascii="宋体" w:eastAsia="宋体" w:hAnsi="宋体" w:cs="宋体"/>
                      <w:color w:val="000000"/>
                      <w:kern w:val="0"/>
                      <w:sz w:val="17"/>
                      <w:szCs w:val="17"/>
                    </w:rPr>
                  </w:pPr>
                  <w:r w:rsidRPr="00305812">
                    <w:rPr>
                      <w:rFonts w:ascii="宋体" w:eastAsia="宋体" w:hAnsi="宋体" w:cs="宋体" w:hint="eastAsia"/>
                      <w:color w:val="000000"/>
                      <w:kern w:val="0"/>
                      <w:sz w:val="24"/>
                      <w:szCs w:val="24"/>
                    </w:rPr>
                    <w:t>各省、自治区、直辖市及计划单列市、副省级市工商行政管理局、市场监督管理局：</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w:t>
                  </w:r>
                  <w:bookmarkStart w:id="0" w:name="fldWJNR2"/>
                  <w:r w:rsidRPr="00305812">
                    <w:rPr>
                      <w:rFonts w:ascii="宋体" w:eastAsia="宋体" w:hAnsi="宋体" w:cs="宋体" w:hint="eastAsia"/>
                      <w:color w:val="000000"/>
                      <w:kern w:val="0"/>
                      <w:sz w:val="24"/>
                      <w:szCs w:val="24"/>
                    </w:rPr>
                    <w:t xml:space="preserve">第十二届全国人民代表大会常务委员会第四次会议通过的《关于修改&lt;中华人民共和国商标法&gt;的决定》于2014年5月1日起施行。为了贯彻执行修改后的《中华人民共和国商标法》（以下简称商标法），现就新旧商标法衔接的有关问题通知如下： </w:t>
                  </w:r>
                  <w:bookmarkEnd w:id="0"/>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一、关于商标注册事宜</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（一）对于2014年5月1日以前向商标局提出的商标注册、异议、变更、转让、续展、撤销、注销、许可备案等申请，商标局于2014年5月1日以后（含5月1日，下同）</w:t>
                  </w:r>
                  <w:proofErr w:type="gramStart"/>
                  <w:r w:rsidRPr="00305812">
                    <w:rPr>
                      <w:rFonts w:ascii="宋体" w:eastAsia="宋体" w:hAnsi="宋体" w:cs="宋体" w:hint="eastAsia"/>
                      <w:color w:val="000000"/>
                      <w:kern w:val="0"/>
                      <w:sz w:val="24"/>
                      <w:szCs w:val="24"/>
                    </w:rPr>
                    <w:t>作出</w:t>
                  </w:r>
                  <w:proofErr w:type="gramEnd"/>
                  <w:r w:rsidRPr="00305812">
                    <w:rPr>
                      <w:rFonts w:ascii="宋体" w:eastAsia="宋体" w:hAnsi="宋体" w:cs="宋体" w:hint="eastAsia"/>
                      <w:color w:val="000000"/>
                      <w:kern w:val="0"/>
                      <w:sz w:val="24"/>
                      <w:szCs w:val="24"/>
                    </w:rPr>
                    <w:t>的行政决定适用修改后的商标法。但是，对异议申请中异议人主体资格和异议理由的审查适用修改前的商标法。</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（二）对于2014年5月1日以前向商标局提出的商标注册、异议、撤销申请，应自2014年5月1日起开始计算审查期限。但是，被异议商标初审公告至2014年5月1日不满三个月的，应自公告期满之日起计算审查期限。</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二、关于商标评审</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（一）对于当事人不服商标局</w:t>
                  </w:r>
                  <w:proofErr w:type="gramStart"/>
                  <w:r w:rsidRPr="00305812">
                    <w:rPr>
                      <w:rFonts w:ascii="宋体" w:eastAsia="宋体" w:hAnsi="宋体" w:cs="宋体" w:hint="eastAsia"/>
                      <w:color w:val="000000"/>
                      <w:kern w:val="0"/>
                      <w:sz w:val="24"/>
                      <w:szCs w:val="24"/>
                    </w:rPr>
                    <w:t>作出</w:t>
                  </w:r>
                  <w:proofErr w:type="gramEnd"/>
                  <w:r w:rsidRPr="00305812">
                    <w:rPr>
                      <w:rFonts w:ascii="宋体" w:eastAsia="宋体" w:hAnsi="宋体" w:cs="宋体" w:hint="eastAsia"/>
                      <w:color w:val="000000"/>
                      <w:kern w:val="0"/>
                      <w:sz w:val="24"/>
                      <w:szCs w:val="24"/>
                    </w:rPr>
                    <w:t>的驳回商标注册申请决定在2014年5月1日以前向商标评审委员会提出复审申请，商标评审委员会于2014年5月1日以后审理的案件，适用修改后的商标法。</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（二）对于当事人不服商标局</w:t>
                  </w:r>
                  <w:proofErr w:type="gramStart"/>
                  <w:r w:rsidRPr="00305812">
                    <w:rPr>
                      <w:rFonts w:ascii="宋体" w:eastAsia="宋体" w:hAnsi="宋体" w:cs="宋体" w:hint="eastAsia"/>
                      <w:color w:val="000000"/>
                      <w:kern w:val="0"/>
                      <w:sz w:val="24"/>
                      <w:szCs w:val="24"/>
                    </w:rPr>
                    <w:t>作出</w:t>
                  </w:r>
                  <w:proofErr w:type="gramEnd"/>
                  <w:r w:rsidRPr="00305812">
                    <w:rPr>
                      <w:rFonts w:ascii="宋体" w:eastAsia="宋体" w:hAnsi="宋体" w:cs="宋体" w:hint="eastAsia"/>
                      <w:color w:val="000000"/>
                      <w:kern w:val="0"/>
                      <w:sz w:val="24"/>
                      <w:szCs w:val="24"/>
                    </w:rPr>
                    <w:t>的异议裁定在2014年5月1日以前向商标评审委员会提出复审申请，商标评审委员会于2014年5月1日以后审理的案件，当事人提出异议和复审的主体资格适用修改前的商标法，其他程序问题和实体问题适用修改后的商标法。</w:t>
                  </w:r>
                </w:p>
                <w:p w:rsidR="00305812" w:rsidRPr="00305812" w:rsidRDefault="00305812" w:rsidP="00305812">
                  <w:pPr>
                    <w:widowControl/>
                    <w:wordWrap w:val="0"/>
                    <w:spacing w:before="240" w:after="240"/>
                    <w:ind w:rightChars="40" w:right="84"/>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三）对于已经注册的商标，当事人在2014年5月1日以前向商标评审委员会提出争议和撤销复审申请，商标评审委员会于2014年5月1日以后审理的案件，相关程序问题适用修改后的商标法，实体问题适用修改前的商标法。</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（四）对于当事人在2014年5月1日以前向商标评审委员会提出申请的商标评审案件，应自2014年5月1日起开始计算审理期限。</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三、关于商标监督管理</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（一）商标违法行为发生在2014年5月1日以前的，适用修改前的商标法处理；商标违法行为发生在2014年5月1日以前且持续到2014年5月1日以后</w:t>
                  </w:r>
                  <w:r w:rsidRPr="00305812">
                    <w:rPr>
                      <w:rFonts w:ascii="宋体" w:eastAsia="宋体" w:hAnsi="宋体" w:cs="宋体" w:hint="eastAsia"/>
                      <w:color w:val="000000"/>
                      <w:kern w:val="0"/>
                      <w:sz w:val="24"/>
                      <w:szCs w:val="24"/>
                    </w:rPr>
                    <w:lastRenderedPageBreak/>
                    <w:t>的，适用修改后的商标法处理。</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二）对于将“驰名商标”字样用于商品、商品包装或者容器上，或者用于广告宣传、展览以及其他商业活动中的行为，适用修改后的商标法处理。但是，对于将“驰名商标”字样用于商品、商品包装或者容器上并于2014年5月1日以前已经进入流通领域的除外。</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xml:space="preserve">　　对于将“驰名商标”字样用于商品、商品包装或者容器上，驰名商标持有人应承</w:t>
                  </w:r>
                  <w:proofErr w:type="gramStart"/>
                  <w:r w:rsidRPr="00305812">
                    <w:rPr>
                      <w:rFonts w:ascii="宋体" w:eastAsia="宋体" w:hAnsi="宋体" w:cs="宋体" w:hint="eastAsia"/>
                      <w:color w:val="000000"/>
                      <w:kern w:val="0"/>
                      <w:sz w:val="24"/>
                      <w:szCs w:val="24"/>
                    </w:rPr>
                    <w:t>担违法</w:t>
                  </w:r>
                  <w:proofErr w:type="gramEnd"/>
                  <w:r w:rsidRPr="00305812">
                    <w:rPr>
                      <w:rFonts w:ascii="宋体" w:eastAsia="宋体" w:hAnsi="宋体" w:cs="宋体" w:hint="eastAsia"/>
                      <w:color w:val="000000"/>
                      <w:kern w:val="0"/>
                      <w:sz w:val="24"/>
                      <w:szCs w:val="24"/>
                    </w:rPr>
                    <w:t>责任，由其住所地工商行政管理部门查处。住所地以外的工商行政管理部门发现上述违法行为的，移送其住所地工商行政管理部门查处。住所地不在中国境内或者因管辖权发生争议的，由国家工商行政管理总局指定的工商行政管理部门查处。</w:t>
                  </w:r>
                </w:p>
                <w:p w:rsidR="00305812" w:rsidRPr="00305812" w:rsidRDefault="00305812" w:rsidP="00305812">
                  <w:pPr>
                    <w:widowControl/>
                    <w:wordWrap w:val="0"/>
                    <w:spacing w:before="240" w:after="240"/>
                    <w:jc w:val="left"/>
                    <w:rPr>
                      <w:rFonts w:ascii="宋体" w:eastAsia="宋体" w:hAnsi="宋体" w:cs="宋体" w:hint="eastAsia"/>
                      <w:color w:val="000000"/>
                      <w:kern w:val="0"/>
                      <w:sz w:val="17"/>
                      <w:szCs w:val="17"/>
                    </w:rPr>
                  </w:pPr>
                  <w:r w:rsidRPr="00305812">
                    <w:rPr>
                      <w:rFonts w:ascii="宋体" w:eastAsia="宋体" w:hAnsi="宋体" w:cs="宋体" w:hint="eastAsia"/>
                      <w:color w:val="000000"/>
                      <w:kern w:val="0"/>
                      <w:sz w:val="24"/>
                      <w:szCs w:val="24"/>
                    </w:rPr>
                    <w:t>                                                            工商总局</w:t>
                  </w:r>
                </w:p>
                <w:p w:rsidR="00305812" w:rsidRPr="00305812" w:rsidRDefault="00305812" w:rsidP="00305812">
                  <w:pPr>
                    <w:widowControl/>
                    <w:wordWrap w:val="0"/>
                    <w:spacing w:before="240"/>
                    <w:jc w:val="left"/>
                    <w:rPr>
                      <w:rFonts w:ascii="宋体" w:eastAsia="宋体" w:hAnsi="宋体" w:cs="宋体"/>
                      <w:color w:val="000000"/>
                      <w:kern w:val="0"/>
                      <w:sz w:val="17"/>
                      <w:szCs w:val="17"/>
                    </w:rPr>
                  </w:pPr>
                  <w:r w:rsidRPr="00305812">
                    <w:rPr>
                      <w:rFonts w:ascii="宋体" w:eastAsia="宋体" w:hAnsi="宋体" w:cs="宋体" w:hint="eastAsia"/>
                      <w:color w:val="000000"/>
                      <w:kern w:val="0"/>
                      <w:sz w:val="24"/>
                      <w:szCs w:val="24"/>
                    </w:rPr>
                    <w:t>                                                          2014年4月15日</w:t>
                  </w:r>
                </w:p>
              </w:tc>
            </w:tr>
          </w:tbl>
          <w:p w:rsidR="00305812" w:rsidRPr="00305812" w:rsidRDefault="00305812" w:rsidP="00305812">
            <w:pPr>
              <w:widowControl/>
              <w:spacing w:line="408" w:lineRule="auto"/>
              <w:jc w:val="left"/>
              <w:rPr>
                <w:rFonts w:ascii="宋体" w:eastAsia="宋体" w:hAnsi="宋体" w:cs="宋体"/>
                <w:color w:val="000000"/>
                <w:kern w:val="0"/>
                <w:sz w:val="14"/>
                <w:szCs w:val="14"/>
              </w:rPr>
            </w:pPr>
          </w:p>
        </w:tc>
      </w:tr>
    </w:tbl>
    <w:p w:rsidR="00D43597" w:rsidRDefault="00D43597"/>
    <w:sectPr w:rsidR="00D43597" w:rsidSect="00E137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812"/>
    <w:rsid w:val="00000241"/>
    <w:rsid w:val="0000205B"/>
    <w:rsid w:val="00002185"/>
    <w:rsid w:val="000052FF"/>
    <w:rsid w:val="000055B4"/>
    <w:rsid w:val="00005DE8"/>
    <w:rsid w:val="0000654B"/>
    <w:rsid w:val="00014D92"/>
    <w:rsid w:val="00017648"/>
    <w:rsid w:val="00017B11"/>
    <w:rsid w:val="0002149E"/>
    <w:rsid w:val="000237A3"/>
    <w:rsid w:val="0002565C"/>
    <w:rsid w:val="000267B5"/>
    <w:rsid w:val="0003009F"/>
    <w:rsid w:val="00033EC9"/>
    <w:rsid w:val="000347AB"/>
    <w:rsid w:val="00034BDC"/>
    <w:rsid w:val="00034D98"/>
    <w:rsid w:val="00035585"/>
    <w:rsid w:val="0003577A"/>
    <w:rsid w:val="00036D0C"/>
    <w:rsid w:val="0004072F"/>
    <w:rsid w:val="000408B7"/>
    <w:rsid w:val="00043972"/>
    <w:rsid w:val="00043A05"/>
    <w:rsid w:val="0004611A"/>
    <w:rsid w:val="000505A0"/>
    <w:rsid w:val="000513CF"/>
    <w:rsid w:val="000539CF"/>
    <w:rsid w:val="00062326"/>
    <w:rsid w:val="000641BC"/>
    <w:rsid w:val="00065F1D"/>
    <w:rsid w:val="000662EA"/>
    <w:rsid w:val="0007050B"/>
    <w:rsid w:val="000709BF"/>
    <w:rsid w:val="000728D5"/>
    <w:rsid w:val="0007625E"/>
    <w:rsid w:val="0008127E"/>
    <w:rsid w:val="00081334"/>
    <w:rsid w:val="00081E83"/>
    <w:rsid w:val="00087B72"/>
    <w:rsid w:val="0009240F"/>
    <w:rsid w:val="000942C1"/>
    <w:rsid w:val="00094391"/>
    <w:rsid w:val="00094984"/>
    <w:rsid w:val="0009549D"/>
    <w:rsid w:val="00095F6F"/>
    <w:rsid w:val="000A0726"/>
    <w:rsid w:val="000A1276"/>
    <w:rsid w:val="000A1A48"/>
    <w:rsid w:val="000A2843"/>
    <w:rsid w:val="000A4BF2"/>
    <w:rsid w:val="000A59CD"/>
    <w:rsid w:val="000B0303"/>
    <w:rsid w:val="000B0F46"/>
    <w:rsid w:val="000B156E"/>
    <w:rsid w:val="000B2AD2"/>
    <w:rsid w:val="000B531A"/>
    <w:rsid w:val="000C02C3"/>
    <w:rsid w:val="000C04A0"/>
    <w:rsid w:val="000C3A26"/>
    <w:rsid w:val="000C5AD2"/>
    <w:rsid w:val="000C6503"/>
    <w:rsid w:val="000D07DD"/>
    <w:rsid w:val="000D0D3C"/>
    <w:rsid w:val="000D1264"/>
    <w:rsid w:val="000D41CB"/>
    <w:rsid w:val="000D5007"/>
    <w:rsid w:val="000D6244"/>
    <w:rsid w:val="000D64E2"/>
    <w:rsid w:val="000D6E02"/>
    <w:rsid w:val="000E0BE9"/>
    <w:rsid w:val="000E247E"/>
    <w:rsid w:val="000E3BB8"/>
    <w:rsid w:val="000E54B9"/>
    <w:rsid w:val="000E7BD3"/>
    <w:rsid w:val="000F1E5C"/>
    <w:rsid w:val="000F259D"/>
    <w:rsid w:val="000F439D"/>
    <w:rsid w:val="000F52A1"/>
    <w:rsid w:val="000F70AD"/>
    <w:rsid w:val="000F74CC"/>
    <w:rsid w:val="001002CD"/>
    <w:rsid w:val="00102531"/>
    <w:rsid w:val="0010269F"/>
    <w:rsid w:val="0011471C"/>
    <w:rsid w:val="00117607"/>
    <w:rsid w:val="0012787A"/>
    <w:rsid w:val="00131D25"/>
    <w:rsid w:val="00132BD2"/>
    <w:rsid w:val="00133897"/>
    <w:rsid w:val="00137B28"/>
    <w:rsid w:val="00137CED"/>
    <w:rsid w:val="00142499"/>
    <w:rsid w:val="00145853"/>
    <w:rsid w:val="001468A8"/>
    <w:rsid w:val="0015425C"/>
    <w:rsid w:val="00154614"/>
    <w:rsid w:val="001575FB"/>
    <w:rsid w:val="00160E78"/>
    <w:rsid w:val="0016451A"/>
    <w:rsid w:val="0016708D"/>
    <w:rsid w:val="00167677"/>
    <w:rsid w:val="0017084A"/>
    <w:rsid w:val="0017131C"/>
    <w:rsid w:val="00176DF7"/>
    <w:rsid w:val="0018027B"/>
    <w:rsid w:val="001813C8"/>
    <w:rsid w:val="00182755"/>
    <w:rsid w:val="00182E24"/>
    <w:rsid w:val="001855C2"/>
    <w:rsid w:val="00187FEB"/>
    <w:rsid w:val="001904A7"/>
    <w:rsid w:val="00190CAF"/>
    <w:rsid w:val="001924D1"/>
    <w:rsid w:val="00193225"/>
    <w:rsid w:val="00194565"/>
    <w:rsid w:val="001961FA"/>
    <w:rsid w:val="001979C4"/>
    <w:rsid w:val="001A0FA0"/>
    <w:rsid w:val="001A1B0A"/>
    <w:rsid w:val="001A1B79"/>
    <w:rsid w:val="001A421D"/>
    <w:rsid w:val="001A617F"/>
    <w:rsid w:val="001B1823"/>
    <w:rsid w:val="001B24EF"/>
    <w:rsid w:val="001B4686"/>
    <w:rsid w:val="001B63C0"/>
    <w:rsid w:val="001B6CF8"/>
    <w:rsid w:val="001B7C20"/>
    <w:rsid w:val="001C0A25"/>
    <w:rsid w:val="001C6D91"/>
    <w:rsid w:val="001C7A03"/>
    <w:rsid w:val="001C7CE8"/>
    <w:rsid w:val="001D1E9D"/>
    <w:rsid w:val="001D5C4D"/>
    <w:rsid w:val="001D7F19"/>
    <w:rsid w:val="001E041E"/>
    <w:rsid w:val="001E0D4D"/>
    <w:rsid w:val="001E1D6D"/>
    <w:rsid w:val="001E291C"/>
    <w:rsid w:val="001E4F73"/>
    <w:rsid w:val="001F1C2E"/>
    <w:rsid w:val="001F1D24"/>
    <w:rsid w:val="001F2A1D"/>
    <w:rsid w:val="001F4739"/>
    <w:rsid w:val="001F5705"/>
    <w:rsid w:val="001F7EDE"/>
    <w:rsid w:val="0020225E"/>
    <w:rsid w:val="00202466"/>
    <w:rsid w:val="00202D0A"/>
    <w:rsid w:val="00203A5A"/>
    <w:rsid w:val="00205E97"/>
    <w:rsid w:val="002061FD"/>
    <w:rsid w:val="0020627E"/>
    <w:rsid w:val="002068B4"/>
    <w:rsid w:val="00206B8C"/>
    <w:rsid w:val="00214FA8"/>
    <w:rsid w:val="002207AE"/>
    <w:rsid w:val="002214B0"/>
    <w:rsid w:val="00222A39"/>
    <w:rsid w:val="002242CB"/>
    <w:rsid w:val="0022484D"/>
    <w:rsid w:val="00231838"/>
    <w:rsid w:val="00232E78"/>
    <w:rsid w:val="00233B90"/>
    <w:rsid w:val="00234A49"/>
    <w:rsid w:val="00235E0B"/>
    <w:rsid w:val="00237E67"/>
    <w:rsid w:val="0024256E"/>
    <w:rsid w:val="00245325"/>
    <w:rsid w:val="00250377"/>
    <w:rsid w:val="00252152"/>
    <w:rsid w:val="002531C6"/>
    <w:rsid w:val="00253A66"/>
    <w:rsid w:val="0025545D"/>
    <w:rsid w:val="002613F6"/>
    <w:rsid w:val="002615DF"/>
    <w:rsid w:val="0026751A"/>
    <w:rsid w:val="00272A75"/>
    <w:rsid w:val="002730AF"/>
    <w:rsid w:val="002736B2"/>
    <w:rsid w:val="002737C9"/>
    <w:rsid w:val="00274300"/>
    <w:rsid w:val="002769CE"/>
    <w:rsid w:val="00276C1D"/>
    <w:rsid w:val="00277529"/>
    <w:rsid w:val="00281DD4"/>
    <w:rsid w:val="00282E96"/>
    <w:rsid w:val="002861FA"/>
    <w:rsid w:val="00287795"/>
    <w:rsid w:val="00291592"/>
    <w:rsid w:val="00294A98"/>
    <w:rsid w:val="002A1DFF"/>
    <w:rsid w:val="002A1ED7"/>
    <w:rsid w:val="002A3C97"/>
    <w:rsid w:val="002A4FD9"/>
    <w:rsid w:val="002A6639"/>
    <w:rsid w:val="002A7036"/>
    <w:rsid w:val="002A78A1"/>
    <w:rsid w:val="002B09C7"/>
    <w:rsid w:val="002B0E3E"/>
    <w:rsid w:val="002B2FC9"/>
    <w:rsid w:val="002C1B56"/>
    <w:rsid w:val="002C2A70"/>
    <w:rsid w:val="002C6123"/>
    <w:rsid w:val="002C622A"/>
    <w:rsid w:val="002D172D"/>
    <w:rsid w:val="002D2152"/>
    <w:rsid w:val="002D28C4"/>
    <w:rsid w:val="002D3456"/>
    <w:rsid w:val="002D6716"/>
    <w:rsid w:val="002D6DA3"/>
    <w:rsid w:val="002D70B7"/>
    <w:rsid w:val="002E03C0"/>
    <w:rsid w:val="002E0797"/>
    <w:rsid w:val="002E47B8"/>
    <w:rsid w:val="002E4D68"/>
    <w:rsid w:val="002F243A"/>
    <w:rsid w:val="002F5C83"/>
    <w:rsid w:val="002F7303"/>
    <w:rsid w:val="00300768"/>
    <w:rsid w:val="003028CC"/>
    <w:rsid w:val="00303C71"/>
    <w:rsid w:val="003051D4"/>
    <w:rsid w:val="00305812"/>
    <w:rsid w:val="003111CB"/>
    <w:rsid w:val="00311442"/>
    <w:rsid w:val="0032000B"/>
    <w:rsid w:val="00321BEB"/>
    <w:rsid w:val="00325FB4"/>
    <w:rsid w:val="00326AF2"/>
    <w:rsid w:val="00331B60"/>
    <w:rsid w:val="003330E6"/>
    <w:rsid w:val="00333402"/>
    <w:rsid w:val="00336698"/>
    <w:rsid w:val="00340FB3"/>
    <w:rsid w:val="00343F52"/>
    <w:rsid w:val="00345B50"/>
    <w:rsid w:val="00346596"/>
    <w:rsid w:val="00351322"/>
    <w:rsid w:val="00361CAD"/>
    <w:rsid w:val="00361FA3"/>
    <w:rsid w:val="003631A0"/>
    <w:rsid w:val="003656B7"/>
    <w:rsid w:val="003669E8"/>
    <w:rsid w:val="003712B8"/>
    <w:rsid w:val="00374D45"/>
    <w:rsid w:val="003751D6"/>
    <w:rsid w:val="00375ABD"/>
    <w:rsid w:val="00375CFB"/>
    <w:rsid w:val="00375DFB"/>
    <w:rsid w:val="0038531F"/>
    <w:rsid w:val="00385C84"/>
    <w:rsid w:val="0038770F"/>
    <w:rsid w:val="00387D00"/>
    <w:rsid w:val="00390CA3"/>
    <w:rsid w:val="00393A43"/>
    <w:rsid w:val="00395766"/>
    <w:rsid w:val="003965F4"/>
    <w:rsid w:val="00396843"/>
    <w:rsid w:val="003A1554"/>
    <w:rsid w:val="003A29EC"/>
    <w:rsid w:val="003A5795"/>
    <w:rsid w:val="003B0B49"/>
    <w:rsid w:val="003B4D6F"/>
    <w:rsid w:val="003B63F5"/>
    <w:rsid w:val="003B672E"/>
    <w:rsid w:val="003B7514"/>
    <w:rsid w:val="003B75A4"/>
    <w:rsid w:val="003C0DA2"/>
    <w:rsid w:val="003C2664"/>
    <w:rsid w:val="003C3039"/>
    <w:rsid w:val="003C3816"/>
    <w:rsid w:val="003C3B18"/>
    <w:rsid w:val="003C4DFF"/>
    <w:rsid w:val="003C60B7"/>
    <w:rsid w:val="003C64B4"/>
    <w:rsid w:val="003C79F1"/>
    <w:rsid w:val="003C7BD8"/>
    <w:rsid w:val="003D13E8"/>
    <w:rsid w:val="003D289D"/>
    <w:rsid w:val="003D2B8E"/>
    <w:rsid w:val="003D3C52"/>
    <w:rsid w:val="003D4F7E"/>
    <w:rsid w:val="003E0650"/>
    <w:rsid w:val="003E3A30"/>
    <w:rsid w:val="003F013B"/>
    <w:rsid w:val="003F1125"/>
    <w:rsid w:val="003F528E"/>
    <w:rsid w:val="004000B5"/>
    <w:rsid w:val="00401589"/>
    <w:rsid w:val="00401699"/>
    <w:rsid w:val="00401D4E"/>
    <w:rsid w:val="004044FD"/>
    <w:rsid w:val="00406205"/>
    <w:rsid w:val="00406EB4"/>
    <w:rsid w:val="004126D3"/>
    <w:rsid w:val="0041322D"/>
    <w:rsid w:val="00413FF5"/>
    <w:rsid w:val="00414B40"/>
    <w:rsid w:val="00416F89"/>
    <w:rsid w:val="0042030C"/>
    <w:rsid w:val="004243CB"/>
    <w:rsid w:val="00426125"/>
    <w:rsid w:val="00430F0F"/>
    <w:rsid w:val="00431988"/>
    <w:rsid w:val="004341F8"/>
    <w:rsid w:val="004343F2"/>
    <w:rsid w:val="00434D50"/>
    <w:rsid w:val="004371E5"/>
    <w:rsid w:val="004402F9"/>
    <w:rsid w:val="004408C4"/>
    <w:rsid w:val="00441F08"/>
    <w:rsid w:val="00443CE2"/>
    <w:rsid w:val="004468A3"/>
    <w:rsid w:val="00447B6F"/>
    <w:rsid w:val="00447D0A"/>
    <w:rsid w:val="00451781"/>
    <w:rsid w:val="0045188B"/>
    <w:rsid w:val="0045472F"/>
    <w:rsid w:val="004556D8"/>
    <w:rsid w:val="004558B8"/>
    <w:rsid w:val="004564C5"/>
    <w:rsid w:val="00456E56"/>
    <w:rsid w:val="004606DB"/>
    <w:rsid w:val="004700C0"/>
    <w:rsid w:val="004702F3"/>
    <w:rsid w:val="00471DDB"/>
    <w:rsid w:val="004740A9"/>
    <w:rsid w:val="00475040"/>
    <w:rsid w:val="00476F87"/>
    <w:rsid w:val="0048383C"/>
    <w:rsid w:val="00485A88"/>
    <w:rsid w:val="0048740B"/>
    <w:rsid w:val="00493B98"/>
    <w:rsid w:val="00496A11"/>
    <w:rsid w:val="004A0327"/>
    <w:rsid w:val="004A1D57"/>
    <w:rsid w:val="004A561C"/>
    <w:rsid w:val="004B4382"/>
    <w:rsid w:val="004C05F8"/>
    <w:rsid w:val="004C06B4"/>
    <w:rsid w:val="004C10D6"/>
    <w:rsid w:val="004C6C9F"/>
    <w:rsid w:val="004D0445"/>
    <w:rsid w:val="004D2E66"/>
    <w:rsid w:val="004D36B6"/>
    <w:rsid w:val="004D4B8B"/>
    <w:rsid w:val="004D5F8A"/>
    <w:rsid w:val="004D7C0D"/>
    <w:rsid w:val="004E3C68"/>
    <w:rsid w:val="004E738B"/>
    <w:rsid w:val="004F3380"/>
    <w:rsid w:val="004F4EDB"/>
    <w:rsid w:val="004F5DB5"/>
    <w:rsid w:val="005021B3"/>
    <w:rsid w:val="00502348"/>
    <w:rsid w:val="00504CF7"/>
    <w:rsid w:val="00505376"/>
    <w:rsid w:val="005054CA"/>
    <w:rsid w:val="00506DDF"/>
    <w:rsid w:val="005109BF"/>
    <w:rsid w:val="00510FB3"/>
    <w:rsid w:val="00521A6C"/>
    <w:rsid w:val="00521B0C"/>
    <w:rsid w:val="005235C0"/>
    <w:rsid w:val="0052450E"/>
    <w:rsid w:val="0052576A"/>
    <w:rsid w:val="00525CB4"/>
    <w:rsid w:val="0053377B"/>
    <w:rsid w:val="0053467B"/>
    <w:rsid w:val="00535903"/>
    <w:rsid w:val="00541CFC"/>
    <w:rsid w:val="005425D2"/>
    <w:rsid w:val="0054687B"/>
    <w:rsid w:val="0054692A"/>
    <w:rsid w:val="005473DF"/>
    <w:rsid w:val="00552092"/>
    <w:rsid w:val="00555C02"/>
    <w:rsid w:val="00556D70"/>
    <w:rsid w:val="00557BCB"/>
    <w:rsid w:val="00557D72"/>
    <w:rsid w:val="00567FD4"/>
    <w:rsid w:val="005720FA"/>
    <w:rsid w:val="00572509"/>
    <w:rsid w:val="005735C9"/>
    <w:rsid w:val="00574088"/>
    <w:rsid w:val="0057420B"/>
    <w:rsid w:val="00576F40"/>
    <w:rsid w:val="00577293"/>
    <w:rsid w:val="0058231B"/>
    <w:rsid w:val="00582353"/>
    <w:rsid w:val="005838E9"/>
    <w:rsid w:val="00583920"/>
    <w:rsid w:val="00585467"/>
    <w:rsid w:val="00585C9B"/>
    <w:rsid w:val="00593611"/>
    <w:rsid w:val="0059427C"/>
    <w:rsid w:val="005A0350"/>
    <w:rsid w:val="005A2C27"/>
    <w:rsid w:val="005A4084"/>
    <w:rsid w:val="005B0A4B"/>
    <w:rsid w:val="005B1448"/>
    <w:rsid w:val="005B2310"/>
    <w:rsid w:val="005B32B3"/>
    <w:rsid w:val="005B3804"/>
    <w:rsid w:val="005C0069"/>
    <w:rsid w:val="005C1119"/>
    <w:rsid w:val="005C22CD"/>
    <w:rsid w:val="005C26B0"/>
    <w:rsid w:val="005C2A2B"/>
    <w:rsid w:val="005C2C69"/>
    <w:rsid w:val="005C4200"/>
    <w:rsid w:val="005C42CD"/>
    <w:rsid w:val="005C68B3"/>
    <w:rsid w:val="005D0ABC"/>
    <w:rsid w:val="005D15F0"/>
    <w:rsid w:val="005D24D6"/>
    <w:rsid w:val="005D44B0"/>
    <w:rsid w:val="005D511F"/>
    <w:rsid w:val="005D749D"/>
    <w:rsid w:val="005E09FE"/>
    <w:rsid w:val="005E3C9D"/>
    <w:rsid w:val="005E7243"/>
    <w:rsid w:val="005F1822"/>
    <w:rsid w:val="005F448C"/>
    <w:rsid w:val="005F53A4"/>
    <w:rsid w:val="005F5E98"/>
    <w:rsid w:val="00600520"/>
    <w:rsid w:val="00602772"/>
    <w:rsid w:val="006107B7"/>
    <w:rsid w:val="00611BF6"/>
    <w:rsid w:val="006136D8"/>
    <w:rsid w:val="00614A0D"/>
    <w:rsid w:val="0061541A"/>
    <w:rsid w:val="00620187"/>
    <w:rsid w:val="00623189"/>
    <w:rsid w:val="00624388"/>
    <w:rsid w:val="00624FA9"/>
    <w:rsid w:val="0062550B"/>
    <w:rsid w:val="00625ACE"/>
    <w:rsid w:val="00626834"/>
    <w:rsid w:val="00627BAD"/>
    <w:rsid w:val="00630E44"/>
    <w:rsid w:val="00632691"/>
    <w:rsid w:val="00632703"/>
    <w:rsid w:val="00632B3C"/>
    <w:rsid w:val="006335DE"/>
    <w:rsid w:val="00637F28"/>
    <w:rsid w:val="006441FD"/>
    <w:rsid w:val="00646C2F"/>
    <w:rsid w:val="00651E8A"/>
    <w:rsid w:val="00653571"/>
    <w:rsid w:val="00656255"/>
    <w:rsid w:val="00656C5D"/>
    <w:rsid w:val="00662EDE"/>
    <w:rsid w:val="00663405"/>
    <w:rsid w:val="00665CF1"/>
    <w:rsid w:val="006677A2"/>
    <w:rsid w:val="00667EA5"/>
    <w:rsid w:val="006719A5"/>
    <w:rsid w:val="006811E9"/>
    <w:rsid w:val="00683177"/>
    <w:rsid w:val="00684147"/>
    <w:rsid w:val="0068599E"/>
    <w:rsid w:val="006859E5"/>
    <w:rsid w:val="0069107F"/>
    <w:rsid w:val="00692944"/>
    <w:rsid w:val="00692BA8"/>
    <w:rsid w:val="00695878"/>
    <w:rsid w:val="00696833"/>
    <w:rsid w:val="00697100"/>
    <w:rsid w:val="006A10A7"/>
    <w:rsid w:val="006A2C65"/>
    <w:rsid w:val="006A318E"/>
    <w:rsid w:val="006A3DEF"/>
    <w:rsid w:val="006A4543"/>
    <w:rsid w:val="006A67A1"/>
    <w:rsid w:val="006A6D05"/>
    <w:rsid w:val="006B1B7E"/>
    <w:rsid w:val="006B6619"/>
    <w:rsid w:val="006C0112"/>
    <w:rsid w:val="006C2A4E"/>
    <w:rsid w:val="006C5348"/>
    <w:rsid w:val="006C75D2"/>
    <w:rsid w:val="006D1AD1"/>
    <w:rsid w:val="006D504D"/>
    <w:rsid w:val="006E26AA"/>
    <w:rsid w:val="006E352B"/>
    <w:rsid w:val="006E4053"/>
    <w:rsid w:val="006E4ABB"/>
    <w:rsid w:val="006E701B"/>
    <w:rsid w:val="006F2296"/>
    <w:rsid w:val="006F2706"/>
    <w:rsid w:val="006F41C6"/>
    <w:rsid w:val="006F42EA"/>
    <w:rsid w:val="006F45DF"/>
    <w:rsid w:val="006F537B"/>
    <w:rsid w:val="006F5D9D"/>
    <w:rsid w:val="00700893"/>
    <w:rsid w:val="00701907"/>
    <w:rsid w:val="0070534D"/>
    <w:rsid w:val="007065FD"/>
    <w:rsid w:val="00706D8E"/>
    <w:rsid w:val="00707E0A"/>
    <w:rsid w:val="0071276C"/>
    <w:rsid w:val="00714077"/>
    <w:rsid w:val="00723E26"/>
    <w:rsid w:val="00726B69"/>
    <w:rsid w:val="00732301"/>
    <w:rsid w:val="00742939"/>
    <w:rsid w:val="00745250"/>
    <w:rsid w:val="0074528D"/>
    <w:rsid w:val="00746B42"/>
    <w:rsid w:val="0075173B"/>
    <w:rsid w:val="007538DF"/>
    <w:rsid w:val="00755601"/>
    <w:rsid w:val="00760EF0"/>
    <w:rsid w:val="007621A6"/>
    <w:rsid w:val="00762560"/>
    <w:rsid w:val="00763191"/>
    <w:rsid w:val="00765CAB"/>
    <w:rsid w:val="0078227A"/>
    <w:rsid w:val="00785843"/>
    <w:rsid w:val="00787107"/>
    <w:rsid w:val="0079021C"/>
    <w:rsid w:val="00797039"/>
    <w:rsid w:val="007B0C40"/>
    <w:rsid w:val="007B123C"/>
    <w:rsid w:val="007B4838"/>
    <w:rsid w:val="007B6067"/>
    <w:rsid w:val="007B6CF0"/>
    <w:rsid w:val="007B7C64"/>
    <w:rsid w:val="007C3A3B"/>
    <w:rsid w:val="007D07CB"/>
    <w:rsid w:val="007D3BEE"/>
    <w:rsid w:val="007D5D1A"/>
    <w:rsid w:val="007D5DEF"/>
    <w:rsid w:val="007D68A0"/>
    <w:rsid w:val="007D6E0F"/>
    <w:rsid w:val="007E4870"/>
    <w:rsid w:val="007E59DE"/>
    <w:rsid w:val="007E6D36"/>
    <w:rsid w:val="007E75EE"/>
    <w:rsid w:val="007F1C0B"/>
    <w:rsid w:val="007F2E5A"/>
    <w:rsid w:val="007F30AF"/>
    <w:rsid w:val="007F36FB"/>
    <w:rsid w:val="007F4A02"/>
    <w:rsid w:val="007F75E2"/>
    <w:rsid w:val="008000C8"/>
    <w:rsid w:val="0080278B"/>
    <w:rsid w:val="0080296D"/>
    <w:rsid w:val="00803335"/>
    <w:rsid w:val="00804AF1"/>
    <w:rsid w:val="0080507F"/>
    <w:rsid w:val="008057A0"/>
    <w:rsid w:val="0080639B"/>
    <w:rsid w:val="0080720C"/>
    <w:rsid w:val="00807F98"/>
    <w:rsid w:val="0081791D"/>
    <w:rsid w:val="00821AF2"/>
    <w:rsid w:val="00822A29"/>
    <w:rsid w:val="00825B3F"/>
    <w:rsid w:val="008260E3"/>
    <w:rsid w:val="008265E0"/>
    <w:rsid w:val="0082716C"/>
    <w:rsid w:val="00830872"/>
    <w:rsid w:val="00830A33"/>
    <w:rsid w:val="00832563"/>
    <w:rsid w:val="0083362D"/>
    <w:rsid w:val="00834B54"/>
    <w:rsid w:val="008435E3"/>
    <w:rsid w:val="00843FD2"/>
    <w:rsid w:val="008453D3"/>
    <w:rsid w:val="00846A17"/>
    <w:rsid w:val="0085489A"/>
    <w:rsid w:val="00856399"/>
    <w:rsid w:val="00857564"/>
    <w:rsid w:val="00862778"/>
    <w:rsid w:val="008654B9"/>
    <w:rsid w:val="00865CCA"/>
    <w:rsid w:val="00865DAB"/>
    <w:rsid w:val="0086630D"/>
    <w:rsid w:val="00872F06"/>
    <w:rsid w:val="00873BCA"/>
    <w:rsid w:val="00880156"/>
    <w:rsid w:val="00881D34"/>
    <w:rsid w:val="00883F28"/>
    <w:rsid w:val="008843D5"/>
    <w:rsid w:val="00886B4B"/>
    <w:rsid w:val="00891221"/>
    <w:rsid w:val="00891965"/>
    <w:rsid w:val="00892221"/>
    <w:rsid w:val="00895DC8"/>
    <w:rsid w:val="00895EDA"/>
    <w:rsid w:val="00895F2D"/>
    <w:rsid w:val="00897D68"/>
    <w:rsid w:val="008A4C0E"/>
    <w:rsid w:val="008A607C"/>
    <w:rsid w:val="008B3E72"/>
    <w:rsid w:val="008C0295"/>
    <w:rsid w:val="008C1069"/>
    <w:rsid w:val="008C494A"/>
    <w:rsid w:val="008D417B"/>
    <w:rsid w:val="008D70DB"/>
    <w:rsid w:val="008E189B"/>
    <w:rsid w:val="008E278F"/>
    <w:rsid w:val="008E28DD"/>
    <w:rsid w:val="008E5C3B"/>
    <w:rsid w:val="008E76F2"/>
    <w:rsid w:val="008F24B7"/>
    <w:rsid w:val="008F3269"/>
    <w:rsid w:val="008F761D"/>
    <w:rsid w:val="0090100F"/>
    <w:rsid w:val="00901C83"/>
    <w:rsid w:val="00904010"/>
    <w:rsid w:val="00904E19"/>
    <w:rsid w:val="009059BC"/>
    <w:rsid w:val="00906E13"/>
    <w:rsid w:val="00910689"/>
    <w:rsid w:val="00911A2E"/>
    <w:rsid w:val="009125ED"/>
    <w:rsid w:val="0091369D"/>
    <w:rsid w:val="009156D3"/>
    <w:rsid w:val="00916F52"/>
    <w:rsid w:val="00917741"/>
    <w:rsid w:val="00922F1D"/>
    <w:rsid w:val="00923141"/>
    <w:rsid w:val="00927C1C"/>
    <w:rsid w:val="0093032E"/>
    <w:rsid w:val="0093059F"/>
    <w:rsid w:val="009340BD"/>
    <w:rsid w:val="00934806"/>
    <w:rsid w:val="00935509"/>
    <w:rsid w:val="009417ED"/>
    <w:rsid w:val="009536A5"/>
    <w:rsid w:val="0096364F"/>
    <w:rsid w:val="00964ABE"/>
    <w:rsid w:val="00966B62"/>
    <w:rsid w:val="00967BEC"/>
    <w:rsid w:val="0097491F"/>
    <w:rsid w:val="00974FFA"/>
    <w:rsid w:val="00982121"/>
    <w:rsid w:val="0098556B"/>
    <w:rsid w:val="0099099C"/>
    <w:rsid w:val="00990AFB"/>
    <w:rsid w:val="00992319"/>
    <w:rsid w:val="00992C3E"/>
    <w:rsid w:val="009943A2"/>
    <w:rsid w:val="00994C13"/>
    <w:rsid w:val="009959BB"/>
    <w:rsid w:val="009A07C5"/>
    <w:rsid w:val="009A432D"/>
    <w:rsid w:val="009A5A43"/>
    <w:rsid w:val="009B0364"/>
    <w:rsid w:val="009B042A"/>
    <w:rsid w:val="009B1D7C"/>
    <w:rsid w:val="009B32E7"/>
    <w:rsid w:val="009B625B"/>
    <w:rsid w:val="009C1AD6"/>
    <w:rsid w:val="009C4060"/>
    <w:rsid w:val="009C651F"/>
    <w:rsid w:val="009C677D"/>
    <w:rsid w:val="009C678E"/>
    <w:rsid w:val="009D1A1D"/>
    <w:rsid w:val="009D24CE"/>
    <w:rsid w:val="009D2C43"/>
    <w:rsid w:val="009D4CDA"/>
    <w:rsid w:val="009D5D03"/>
    <w:rsid w:val="009E0AE9"/>
    <w:rsid w:val="009E155C"/>
    <w:rsid w:val="009E3224"/>
    <w:rsid w:val="009E3D51"/>
    <w:rsid w:val="009E3F62"/>
    <w:rsid w:val="009E5A9A"/>
    <w:rsid w:val="009E6EFD"/>
    <w:rsid w:val="009F1C6E"/>
    <w:rsid w:val="009F5685"/>
    <w:rsid w:val="00A00693"/>
    <w:rsid w:val="00A00DA2"/>
    <w:rsid w:val="00A02D43"/>
    <w:rsid w:val="00A0567A"/>
    <w:rsid w:val="00A05FAD"/>
    <w:rsid w:val="00A1231F"/>
    <w:rsid w:val="00A133C7"/>
    <w:rsid w:val="00A13BB4"/>
    <w:rsid w:val="00A20429"/>
    <w:rsid w:val="00A2060C"/>
    <w:rsid w:val="00A25124"/>
    <w:rsid w:val="00A260FD"/>
    <w:rsid w:val="00A26433"/>
    <w:rsid w:val="00A30A33"/>
    <w:rsid w:val="00A314AA"/>
    <w:rsid w:val="00A32A68"/>
    <w:rsid w:val="00A40E4E"/>
    <w:rsid w:val="00A432F9"/>
    <w:rsid w:val="00A44D06"/>
    <w:rsid w:val="00A44EE7"/>
    <w:rsid w:val="00A4693E"/>
    <w:rsid w:val="00A477EC"/>
    <w:rsid w:val="00A5326B"/>
    <w:rsid w:val="00A535EA"/>
    <w:rsid w:val="00A53738"/>
    <w:rsid w:val="00A54415"/>
    <w:rsid w:val="00A553EE"/>
    <w:rsid w:val="00A56494"/>
    <w:rsid w:val="00A61CC8"/>
    <w:rsid w:val="00A630D0"/>
    <w:rsid w:val="00A63730"/>
    <w:rsid w:val="00A6449D"/>
    <w:rsid w:val="00A64CB2"/>
    <w:rsid w:val="00A64EE3"/>
    <w:rsid w:val="00A65B00"/>
    <w:rsid w:val="00A65C07"/>
    <w:rsid w:val="00A6670A"/>
    <w:rsid w:val="00A7278F"/>
    <w:rsid w:val="00A754AA"/>
    <w:rsid w:val="00A7659E"/>
    <w:rsid w:val="00A766DE"/>
    <w:rsid w:val="00A770C7"/>
    <w:rsid w:val="00A8241C"/>
    <w:rsid w:val="00A8326D"/>
    <w:rsid w:val="00A85FC4"/>
    <w:rsid w:val="00A87870"/>
    <w:rsid w:val="00A8788E"/>
    <w:rsid w:val="00A90869"/>
    <w:rsid w:val="00A96EFD"/>
    <w:rsid w:val="00AA46D3"/>
    <w:rsid w:val="00AA60E9"/>
    <w:rsid w:val="00AA781F"/>
    <w:rsid w:val="00AB04CE"/>
    <w:rsid w:val="00AB0A66"/>
    <w:rsid w:val="00AB0B9F"/>
    <w:rsid w:val="00AB610E"/>
    <w:rsid w:val="00AB6708"/>
    <w:rsid w:val="00AB67C7"/>
    <w:rsid w:val="00AB6DAA"/>
    <w:rsid w:val="00AC01AB"/>
    <w:rsid w:val="00AC12D0"/>
    <w:rsid w:val="00AC2AB8"/>
    <w:rsid w:val="00AC4B13"/>
    <w:rsid w:val="00AC7183"/>
    <w:rsid w:val="00AD270D"/>
    <w:rsid w:val="00AD61F3"/>
    <w:rsid w:val="00AD6663"/>
    <w:rsid w:val="00AE042C"/>
    <w:rsid w:val="00AE05AB"/>
    <w:rsid w:val="00AE4484"/>
    <w:rsid w:val="00AE5B80"/>
    <w:rsid w:val="00AF0442"/>
    <w:rsid w:val="00AF0B26"/>
    <w:rsid w:val="00AF30D4"/>
    <w:rsid w:val="00AF3527"/>
    <w:rsid w:val="00AF3A10"/>
    <w:rsid w:val="00AF3FC5"/>
    <w:rsid w:val="00AF587A"/>
    <w:rsid w:val="00AF5C43"/>
    <w:rsid w:val="00AF5C79"/>
    <w:rsid w:val="00B0079B"/>
    <w:rsid w:val="00B012FC"/>
    <w:rsid w:val="00B01939"/>
    <w:rsid w:val="00B03761"/>
    <w:rsid w:val="00B03A42"/>
    <w:rsid w:val="00B03BEF"/>
    <w:rsid w:val="00B048A8"/>
    <w:rsid w:val="00B05C45"/>
    <w:rsid w:val="00B1077E"/>
    <w:rsid w:val="00B12AE1"/>
    <w:rsid w:val="00B13E9B"/>
    <w:rsid w:val="00B14CE2"/>
    <w:rsid w:val="00B14DBB"/>
    <w:rsid w:val="00B150A4"/>
    <w:rsid w:val="00B16DB3"/>
    <w:rsid w:val="00B17952"/>
    <w:rsid w:val="00B231E1"/>
    <w:rsid w:val="00B25572"/>
    <w:rsid w:val="00B25EA1"/>
    <w:rsid w:val="00B26D53"/>
    <w:rsid w:val="00B26F23"/>
    <w:rsid w:val="00B27279"/>
    <w:rsid w:val="00B32A53"/>
    <w:rsid w:val="00B36EE1"/>
    <w:rsid w:val="00B40479"/>
    <w:rsid w:val="00B40C6F"/>
    <w:rsid w:val="00B41D9B"/>
    <w:rsid w:val="00B42F0E"/>
    <w:rsid w:val="00B4390B"/>
    <w:rsid w:val="00B51884"/>
    <w:rsid w:val="00B5266B"/>
    <w:rsid w:val="00B558B3"/>
    <w:rsid w:val="00B56152"/>
    <w:rsid w:val="00B60ADD"/>
    <w:rsid w:val="00B61792"/>
    <w:rsid w:val="00B6208C"/>
    <w:rsid w:val="00B62414"/>
    <w:rsid w:val="00B62DA9"/>
    <w:rsid w:val="00B646F9"/>
    <w:rsid w:val="00B64D73"/>
    <w:rsid w:val="00B666D2"/>
    <w:rsid w:val="00B66AE4"/>
    <w:rsid w:val="00B70D80"/>
    <w:rsid w:val="00B73EF3"/>
    <w:rsid w:val="00B76271"/>
    <w:rsid w:val="00B768BA"/>
    <w:rsid w:val="00B81461"/>
    <w:rsid w:val="00B82890"/>
    <w:rsid w:val="00B841AE"/>
    <w:rsid w:val="00B90537"/>
    <w:rsid w:val="00B92322"/>
    <w:rsid w:val="00BA2871"/>
    <w:rsid w:val="00BA2AB8"/>
    <w:rsid w:val="00BA4389"/>
    <w:rsid w:val="00BA69CA"/>
    <w:rsid w:val="00BA74B0"/>
    <w:rsid w:val="00BA789F"/>
    <w:rsid w:val="00BB2C2B"/>
    <w:rsid w:val="00BB2CA7"/>
    <w:rsid w:val="00BB3460"/>
    <w:rsid w:val="00BB4091"/>
    <w:rsid w:val="00BB437D"/>
    <w:rsid w:val="00BB444C"/>
    <w:rsid w:val="00BB4684"/>
    <w:rsid w:val="00BC0B35"/>
    <w:rsid w:val="00BC0FFD"/>
    <w:rsid w:val="00BC26C0"/>
    <w:rsid w:val="00BC2EA5"/>
    <w:rsid w:val="00BC4CC3"/>
    <w:rsid w:val="00BD2A4D"/>
    <w:rsid w:val="00BD2BA4"/>
    <w:rsid w:val="00BD2F16"/>
    <w:rsid w:val="00BD317D"/>
    <w:rsid w:val="00BD3803"/>
    <w:rsid w:val="00BD4132"/>
    <w:rsid w:val="00BD4EED"/>
    <w:rsid w:val="00BD5329"/>
    <w:rsid w:val="00BD6049"/>
    <w:rsid w:val="00BD6506"/>
    <w:rsid w:val="00BE44B5"/>
    <w:rsid w:val="00BE75B8"/>
    <w:rsid w:val="00BE79C9"/>
    <w:rsid w:val="00BF051F"/>
    <w:rsid w:val="00BF218D"/>
    <w:rsid w:val="00BF3915"/>
    <w:rsid w:val="00C01690"/>
    <w:rsid w:val="00C01EA7"/>
    <w:rsid w:val="00C02695"/>
    <w:rsid w:val="00C05C75"/>
    <w:rsid w:val="00C06489"/>
    <w:rsid w:val="00C106B5"/>
    <w:rsid w:val="00C1630B"/>
    <w:rsid w:val="00C16DED"/>
    <w:rsid w:val="00C17B10"/>
    <w:rsid w:val="00C33A09"/>
    <w:rsid w:val="00C347BC"/>
    <w:rsid w:val="00C354A3"/>
    <w:rsid w:val="00C3711B"/>
    <w:rsid w:val="00C414BF"/>
    <w:rsid w:val="00C427F1"/>
    <w:rsid w:val="00C43055"/>
    <w:rsid w:val="00C4327B"/>
    <w:rsid w:val="00C448B7"/>
    <w:rsid w:val="00C45132"/>
    <w:rsid w:val="00C46EB1"/>
    <w:rsid w:val="00C47A5D"/>
    <w:rsid w:val="00C509BA"/>
    <w:rsid w:val="00C51EE1"/>
    <w:rsid w:val="00C5207B"/>
    <w:rsid w:val="00C52A2B"/>
    <w:rsid w:val="00C5316D"/>
    <w:rsid w:val="00C55F49"/>
    <w:rsid w:val="00C71ABF"/>
    <w:rsid w:val="00C71E16"/>
    <w:rsid w:val="00C83498"/>
    <w:rsid w:val="00C83DA3"/>
    <w:rsid w:val="00C93AFB"/>
    <w:rsid w:val="00C949A3"/>
    <w:rsid w:val="00C97291"/>
    <w:rsid w:val="00CA0BD3"/>
    <w:rsid w:val="00CB0D48"/>
    <w:rsid w:val="00CB11AA"/>
    <w:rsid w:val="00CB1DEE"/>
    <w:rsid w:val="00CB3675"/>
    <w:rsid w:val="00CB4B6E"/>
    <w:rsid w:val="00CB6D07"/>
    <w:rsid w:val="00CB7B2B"/>
    <w:rsid w:val="00CB7B64"/>
    <w:rsid w:val="00CC2C3C"/>
    <w:rsid w:val="00CC7F08"/>
    <w:rsid w:val="00CD094A"/>
    <w:rsid w:val="00CD0B57"/>
    <w:rsid w:val="00CD2587"/>
    <w:rsid w:val="00CD42B9"/>
    <w:rsid w:val="00CD4FCF"/>
    <w:rsid w:val="00CD52C4"/>
    <w:rsid w:val="00CD5881"/>
    <w:rsid w:val="00CD68E4"/>
    <w:rsid w:val="00CE15D2"/>
    <w:rsid w:val="00CE1D14"/>
    <w:rsid w:val="00CE3F62"/>
    <w:rsid w:val="00CE4F32"/>
    <w:rsid w:val="00CE5736"/>
    <w:rsid w:val="00CE6356"/>
    <w:rsid w:val="00CE6E44"/>
    <w:rsid w:val="00CE7E6E"/>
    <w:rsid w:val="00CF65BC"/>
    <w:rsid w:val="00CF7B21"/>
    <w:rsid w:val="00D00872"/>
    <w:rsid w:val="00D00B07"/>
    <w:rsid w:val="00D04F16"/>
    <w:rsid w:val="00D04F60"/>
    <w:rsid w:val="00D079EA"/>
    <w:rsid w:val="00D15E30"/>
    <w:rsid w:val="00D20AD3"/>
    <w:rsid w:val="00D23552"/>
    <w:rsid w:val="00D236B7"/>
    <w:rsid w:val="00D2663C"/>
    <w:rsid w:val="00D275EA"/>
    <w:rsid w:val="00D30029"/>
    <w:rsid w:val="00D310BD"/>
    <w:rsid w:val="00D434AE"/>
    <w:rsid w:val="00D43597"/>
    <w:rsid w:val="00D459DA"/>
    <w:rsid w:val="00D502A4"/>
    <w:rsid w:val="00D52765"/>
    <w:rsid w:val="00D52A24"/>
    <w:rsid w:val="00D54981"/>
    <w:rsid w:val="00D54D87"/>
    <w:rsid w:val="00D629C5"/>
    <w:rsid w:val="00D63C7E"/>
    <w:rsid w:val="00D66212"/>
    <w:rsid w:val="00D746DA"/>
    <w:rsid w:val="00D80606"/>
    <w:rsid w:val="00D8144D"/>
    <w:rsid w:val="00D81E45"/>
    <w:rsid w:val="00D8265C"/>
    <w:rsid w:val="00D83881"/>
    <w:rsid w:val="00D84F77"/>
    <w:rsid w:val="00D85B22"/>
    <w:rsid w:val="00D867B6"/>
    <w:rsid w:val="00D92DDC"/>
    <w:rsid w:val="00D9734C"/>
    <w:rsid w:val="00DA1B4D"/>
    <w:rsid w:val="00DA236F"/>
    <w:rsid w:val="00DA5594"/>
    <w:rsid w:val="00DA6418"/>
    <w:rsid w:val="00DA77B4"/>
    <w:rsid w:val="00DB2A9C"/>
    <w:rsid w:val="00DB3C98"/>
    <w:rsid w:val="00DB4265"/>
    <w:rsid w:val="00DB5D50"/>
    <w:rsid w:val="00DC0AD8"/>
    <w:rsid w:val="00DC0D0F"/>
    <w:rsid w:val="00DC5034"/>
    <w:rsid w:val="00DD0EB3"/>
    <w:rsid w:val="00DD23BC"/>
    <w:rsid w:val="00DD3751"/>
    <w:rsid w:val="00DD4889"/>
    <w:rsid w:val="00DD76E6"/>
    <w:rsid w:val="00DE415E"/>
    <w:rsid w:val="00DE6AE1"/>
    <w:rsid w:val="00DF0376"/>
    <w:rsid w:val="00DF0A17"/>
    <w:rsid w:val="00DF3AB2"/>
    <w:rsid w:val="00DF49AE"/>
    <w:rsid w:val="00DF56BD"/>
    <w:rsid w:val="00DF5FCF"/>
    <w:rsid w:val="00E0056D"/>
    <w:rsid w:val="00E01468"/>
    <w:rsid w:val="00E01B61"/>
    <w:rsid w:val="00E02041"/>
    <w:rsid w:val="00E02AB8"/>
    <w:rsid w:val="00E040F1"/>
    <w:rsid w:val="00E0540F"/>
    <w:rsid w:val="00E05BCB"/>
    <w:rsid w:val="00E07EA7"/>
    <w:rsid w:val="00E1375D"/>
    <w:rsid w:val="00E14501"/>
    <w:rsid w:val="00E16C68"/>
    <w:rsid w:val="00E21995"/>
    <w:rsid w:val="00E23514"/>
    <w:rsid w:val="00E239DE"/>
    <w:rsid w:val="00E26EDE"/>
    <w:rsid w:val="00E2780F"/>
    <w:rsid w:val="00E301D4"/>
    <w:rsid w:val="00E3080A"/>
    <w:rsid w:val="00E319DB"/>
    <w:rsid w:val="00E32582"/>
    <w:rsid w:val="00E3477C"/>
    <w:rsid w:val="00E35027"/>
    <w:rsid w:val="00E35488"/>
    <w:rsid w:val="00E364F6"/>
    <w:rsid w:val="00E36CAC"/>
    <w:rsid w:val="00E36D8D"/>
    <w:rsid w:val="00E37875"/>
    <w:rsid w:val="00E37C6A"/>
    <w:rsid w:val="00E37DFD"/>
    <w:rsid w:val="00E404AC"/>
    <w:rsid w:val="00E43A17"/>
    <w:rsid w:val="00E47416"/>
    <w:rsid w:val="00E477D8"/>
    <w:rsid w:val="00E5042A"/>
    <w:rsid w:val="00E540B0"/>
    <w:rsid w:val="00E57392"/>
    <w:rsid w:val="00E57B71"/>
    <w:rsid w:val="00E608A0"/>
    <w:rsid w:val="00E60ABF"/>
    <w:rsid w:val="00E60F07"/>
    <w:rsid w:val="00E618FF"/>
    <w:rsid w:val="00E62048"/>
    <w:rsid w:val="00E627F3"/>
    <w:rsid w:val="00E62D9C"/>
    <w:rsid w:val="00E63277"/>
    <w:rsid w:val="00E63C76"/>
    <w:rsid w:val="00E66066"/>
    <w:rsid w:val="00E66675"/>
    <w:rsid w:val="00E67CF7"/>
    <w:rsid w:val="00E67EAC"/>
    <w:rsid w:val="00E74116"/>
    <w:rsid w:val="00E74C2A"/>
    <w:rsid w:val="00E75D7A"/>
    <w:rsid w:val="00E763B9"/>
    <w:rsid w:val="00E85EEF"/>
    <w:rsid w:val="00E866B7"/>
    <w:rsid w:val="00E86A91"/>
    <w:rsid w:val="00EA0955"/>
    <w:rsid w:val="00EA0E87"/>
    <w:rsid w:val="00EA232A"/>
    <w:rsid w:val="00EA4733"/>
    <w:rsid w:val="00EA6660"/>
    <w:rsid w:val="00EB00E6"/>
    <w:rsid w:val="00EB10C2"/>
    <w:rsid w:val="00EB19DD"/>
    <w:rsid w:val="00EB1B51"/>
    <w:rsid w:val="00EB29BC"/>
    <w:rsid w:val="00EC0C61"/>
    <w:rsid w:val="00EC267F"/>
    <w:rsid w:val="00EC3278"/>
    <w:rsid w:val="00EC3788"/>
    <w:rsid w:val="00EC4F5A"/>
    <w:rsid w:val="00EC6488"/>
    <w:rsid w:val="00EC7E1A"/>
    <w:rsid w:val="00ED1527"/>
    <w:rsid w:val="00ED34A6"/>
    <w:rsid w:val="00EE40C7"/>
    <w:rsid w:val="00EE4B7C"/>
    <w:rsid w:val="00EE6CC7"/>
    <w:rsid w:val="00EF3546"/>
    <w:rsid w:val="00EF3AFA"/>
    <w:rsid w:val="00EF4442"/>
    <w:rsid w:val="00EF4FC7"/>
    <w:rsid w:val="00EF6499"/>
    <w:rsid w:val="00EF6EF8"/>
    <w:rsid w:val="00F02507"/>
    <w:rsid w:val="00F04DDC"/>
    <w:rsid w:val="00F0519C"/>
    <w:rsid w:val="00F120B2"/>
    <w:rsid w:val="00F12663"/>
    <w:rsid w:val="00F13387"/>
    <w:rsid w:val="00F13543"/>
    <w:rsid w:val="00F156EB"/>
    <w:rsid w:val="00F1581D"/>
    <w:rsid w:val="00F20F2F"/>
    <w:rsid w:val="00F24EC2"/>
    <w:rsid w:val="00F2551A"/>
    <w:rsid w:val="00F25E47"/>
    <w:rsid w:val="00F27A76"/>
    <w:rsid w:val="00F35A5E"/>
    <w:rsid w:val="00F47477"/>
    <w:rsid w:val="00F548DB"/>
    <w:rsid w:val="00F552BD"/>
    <w:rsid w:val="00F562E0"/>
    <w:rsid w:val="00F5718E"/>
    <w:rsid w:val="00F57538"/>
    <w:rsid w:val="00F660FE"/>
    <w:rsid w:val="00F67FA9"/>
    <w:rsid w:val="00F71EFE"/>
    <w:rsid w:val="00F72692"/>
    <w:rsid w:val="00F74489"/>
    <w:rsid w:val="00F74ACA"/>
    <w:rsid w:val="00F7646E"/>
    <w:rsid w:val="00F80AD4"/>
    <w:rsid w:val="00F80E54"/>
    <w:rsid w:val="00F83476"/>
    <w:rsid w:val="00F85055"/>
    <w:rsid w:val="00F91171"/>
    <w:rsid w:val="00F924DD"/>
    <w:rsid w:val="00F927AC"/>
    <w:rsid w:val="00F930BD"/>
    <w:rsid w:val="00F943B2"/>
    <w:rsid w:val="00F97D0A"/>
    <w:rsid w:val="00FB093B"/>
    <w:rsid w:val="00FB1CE9"/>
    <w:rsid w:val="00FB2641"/>
    <w:rsid w:val="00FB5841"/>
    <w:rsid w:val="00FB6AD4"/>
    <w:rsid w:val="00FC5233"/>
    <w:rsid w:val="00FC7793"/>
    <w:rsid w:val="00FD44B7"/>
    <w:rsid w:val="00FD455E"/>
    <w:rsid w:val="00FD4799"/>
    <w:rsid w:val="00FD6CE1"/>
    <w:rsid w:val="00FD754F"/>
    <w:rsid w:val="00FD79E1"/>
    <w:rsid w:val="00FE07AE"/>
    <w:rsid w:val="00FE0DA9"/>
    <w:rsid w:val="00FE2948"/>
    <w:rsid w:val="00FE3124"/>
    <w:rsid w:val="00FE5E58"/>
    <w:rsid w:val="00FE625F"/>
    <w:rsid w:val="00FE6E6A"/>
    <w:rsid w:val="00FF2563"/>
    <w:rsid w:val="00FF7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244869">
      <w:bodyDiv w:val="1"/>
      <w:marLeft w:val="0"/>
      <w:marRight w:val="0"/>
      <w:marTop w:val="0"/>
      <w:marBottom w:val="0"/>
      <w:divBdr>
        <w:top w:val="none" w:sz="0" w:space="0" w:color="auto"/>
        <w:left w:val="none" w:sz="0" w:space="0" w:color="auto"/>
        <w:bottom w:val="none" w:sz="0" w:space="0" w:color="auto"/>
        <w:right w:val="none" w:sz="0" w:space="0" w:color="auto"/>
      </w:divBdr>
      <w:divsChild>
        <w:div w:id="341126274">
          <w:marLeft w:val="0"/>
          <w:marRight w:val="0"/>
          <w:marTop w:val="0"/>
          <w:marBottom w:val="0"/>
          <w:divBdr>
            <w:top w:val="none" w:sz="0" w:space="0" w:color="auto"/>
            <w:left w:val="none" w:sz="0" w:space="0" w:color="auto"/>
            <w:bottom w:val="none" w:sz="0" w:space="0" w:color="auto"/>
            <w:right w:val="none" w:sz="0" w:space="0" w:color="auto"/>
          </w:divBdr>
          <w:divsChild>
            <w:div w:id="1870798310">
              <w:marLeft w:val="0"/>
              <w:marRight w:val="0"/>
              <w:marTop w:val="0"/>
              <w:marBottom w:val="0"/>
              <w:divBdr>
                <w:top w:val="none" w:sz="0" w:space="0" w:color="auto"/>
                <w:left w:val="none" w:sz="0" w:space="0" w:color="auto"/>
                <w:bottom w:val="none" w:sz="0" w:space="0" w:color="auto"/>
                <w:right w:val="none" w:sz="0" w:space="0" w:color="auto"/>
              </w:divBdr>
              <w:divsChild>
                <w:div w:id="118037425">
                  <w:marLeft w:val="0"/>
                  <w:marRight w:val="0"/>
                  <w:marTop w:val="240"/>
                  <w:marBottom w:val="240"/>
                  <w:divBdr>
                    <w:top w:val="none" w:sz="0" w:space="0" w:color="auto"/>
                    <w:left w:val="none" w:sz="0" w:space="0" w:color="auto"/>
                    <w:bottom w:val="none" w:sz="0" w:space="0" w:color="auto"/>
                    <w:right w:val="none" w:sz="0" w:space="0" w:color="auto"/>
                  </w:divBdr>
                  <w:divsChild>
                    <w:div w:id="13129071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fengyc</dc:creator>
  <cp:lastModifiedBy>fengyc</cp:lastModifiedBy>
  <cp:revision>1</cp:revision>
  <dcterms:created xsi:type="dcterms:W3CDTF">2014-04-17T06:01:00Z</dcterms:created>
  <dcterms:modified xsi:type="dcterms:W3CDTF">2014-04-17T06:09:00Z</dcterms:modified>
</cp:coreProperties>
</file>