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EF" w:rsidRDefault="005A25EF" w:rsidP="005A25EF">
      <w:pPr>
        <w:widowControl/>
        <w:spacing w:line="230" w:lineRule="atLeast"/>
        <w:ind w:leftChars="-202" w:left="-424" w:rightChars="20" w:right="42" w:firstLineChars="43" w:firstLine="138"/>
        <w:jc w:val="left"/>
        <w:rPr>
          <w:rFonts w:ascii="仿宋" w:eastAsia="仿宋" w:hAnsi="仿宋" w:cs="Arial"/>
          <w:color w:val="333333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sz w:val="32"/>
          <w:szCs w:val="32"/>
        </w:rPr>
        <w:t>附件一：</w:t>
      </w:r>
    </w:p>
    <w:p w:rsidR="005A25EF" w:rsidRPr="00DC7BDE" w:rsidRDefault="005A25EF" w:rsidP="005A25EF">
      <w:pPr>
        <w:widowControl/>
        <w:spacing w:line="230" w:lineRule="atLeast"/>
        <w:ind w:leftChars="-202" w:left="-424" w:rightChars="20" w:right="42" w:firstLineChars="593" w:firstLine="1905"/>
        <w:jc w:val="left"/>
        <w:rPr>
          <w:rFonts w:asciiTheme="majorEastAsia" w:eastAsiaTheme="majorEastAsia" w:hAnsiTheme="majorEastAsia" w:cs="Arial"/>
          <w:b/>
          <w:color w:val="333333"/>
          <w:sz w:val="32"/>
          <w:szCs w:val="32"/>
        </w:rPr>
      </w:pPr>
      <w:r w:rsidRPr="00DC7BDE">
        <w:rPr>
          <w:rFonts w:asciiTheme="majorEastAsia" w:eastAsiaTheme="majorEastAsia" w:hAnsiTheme="majorEastAsia" w:cs="Arial" w:hint="eastAsia"/>
          <w:b/>
          <w:color w:val="333333"/>
          <w:sz w:val="32"/>
          <w:szCs w:val="32"/>
        </w:rPr>
        <w:t>2015年第四届尼泊尔国际贸易展览会简介</w:t>
      </w:r>
    </w:p>
    <w:p w:rsidR="005A25EF" w:rsidRPr="00EA703A" w:rsidRDefault="005A25EF" w:rsidP="005A25EF">
      <w:pPr>
        <w:pStyle w:val="a4"/>
        <w:spacing w:before="0" w:beforeAutospacing="0" w:after="0" w:afterAutospacing="0"/>
        <w:ind w:leftChars="-202" w:left="-422" w:rightChars="-230" w:right="-483" w:hanging="2"/>
        <w:rPr>
          <w:rFonts w:ascii="仿宋" w:eastAsia="仿宋" w:hAnsi="仿宋" w:cs="Arial"/>
          <w:color w:val="333333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bCs/>
          <w:sz w:val="32"/>
          <w:szCs w:val="32"/>
        </w:rPr>
        <w:t>一、展会</w:t>
      </w:r>
      <w:r w:rsidRPr="005A0530">
        <w:rPr>
          <w:rFonts w:ascii="仿宋" w:eastAsia="仿宋" w:hAnsi="仿宋" w:cs="Arial" w:hint="eastAsia"/>
          <w:b/>
          <w:color w:val="333333"/>
          <w:sz w:val="32"/>
          <w:szCs w:val="32"/>
        </w:rPr>
        <w:t>背景：</w:t>
      </w:r>
    </w:p>
    <w:p w:rsidR="005A25EF" w:rsidRPr="005A0530" w:rsidRDefault="005A25EF" w:rsidP="005A25EF">
      <w:pPr>
        <w:widowControl/>
        <w:ind w:leftChars="-202" w:left="-424" w:rightChars="-94" w:right="-197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尼两国山水相连，两国一直保持着良好、稳定的双边关系，近年来，中尼双方在贸易、投资、经济合作等领域已形成多层次多形式的合作格局，双边贸易总额虽小，但增长较快，幅度很大。2014年1－6月，我国对尼泊尔进出口总额达9.43亿美元，同比增长29.50%。</w:t>
      </w:r>
    </w:p>
    <w:p w:rsidR="005A25EF" w:rsidRPr="005A0530" w:rsidRDefault="005A25EF" w:rsidP="005A25EF">
      <w:pPr>
        <w:widowControl/>
        <w:spacing w:line="336" w:lineRule="atLeast"/>
        <w:ind w:leftChars="-202" w:left="-424" w:rightChars="-94" w:right="-197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/>
          <w:color w:val="333333"/>
          <w:sz w:val="32"/>
          <w:szCs w:val="32"/>
        </w:rPr>
        <w:t>尼泊尔是一个农业国</w:t>
      </w:r>
      <w:r w:rsidRPr="005A0530">
        <w:rPr>
          <w:rFonts w:ascii="仿宋" w:eastAsia="仿宋" w:hAnsi="仿宋" w:hint="eastAsia"/>
          <w:color w:val="333333"/>
          <w:sz w:val="32"/>
          <w:szCs w:val="32"/>
        </w:rPr>
        <w:t>，</w:t>
      </w:r>
      <w:r w:rsidRPr="005A0530">
        <w:rPr>
          <w:rFonts w:ascii="仿宋" w:eastAsia="仿宋" w:hAnsi="仿宋"/>
          <w:color w:val="333333"/>
          <w:sz w:val="32"/>
          <w:szCs w:val="32"/>
        </w:rPr>
        <w:t>90%的人口生活在农村或小镇。农业生产一直得到政府的支持，但其生产方式仍较为落后，农业机械化水平较低</w:t>
      </w:r>
      <w:r w:rsidRPr="005A0530">
        <w:rPr>
          <w:rFonts w:ascii="仿宋" w:eastAsia="仿宋" w:hAnsi="仿宋" w:hint="eastAsia"/>
          <w:color w:val="333333"/>
          <w:sz w:val="32"/>
          <w:szCs w:val="32"/>
        </w:rPr>
        <w:t>，</w:t>
      </w:r>
      <w:r w:rsidRPr="005A0530">
        <w:rPr>
          <w:rFonts w:ascii="仿宋" w:eastAsia="仿宋" w:hAnsi="仿宋"/>
          <w:color w:val="333333"/>
          <w:sz w:val="32"/>
          <w:szCs w:val="32"/>
        </w:rPr>
        <w:t>制造业发展缓慢，国内生产总值主要由农业及其相关行业构成</w:t>
      </w:r>
      <w:r w:rsidRPr="005A0530">
        <w:rPr>
          <w:rFonts w:ascii="仿宋" w:eastAsia="仿宋" w:hAnsi="仿宋" w:hint="eastAsia"/>
          <w:color w:val="333333"/>
          <w:sz w:val="32"/>
          <w:szCs w:val="32"/>
        </w:rPr>
        <w:t>。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尼泊尔是我国重点开拓的南亚国家新兴市场，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对于国内企业和商家来讲，尼国就是一个有待开发的处女地。尼国目前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大力发展制造业，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以带动轻工业发展，对于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香料香精和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化妆品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具有旺盛的进口需求。</w:t>
      </w:r>
    </w:p>
    <w:p w:rsidR="005A25EF" w:rsidRPr="005A0530" w:rsidRDefault="005A25EF" w:rsidP="005A25EF">
      <w:pPr>
        <w:widowControl/>
        <w:spacing w:line="336" w:lineRule="atLeast"/>
        <w:ind w:leftChars="-202" w:left="-424" w:rightChars="-94" w:right="-197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自2012年起，尼泊尔工商联合会主办的尼泊尔国际贸易博览会已历时三届，规模不断扩大，内容日益丰富，在南亚地区已具有较高知名度。展会已日渐成为中</w:t>
      </w:r>
      <w:proofErr w:type="gramStart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尼贸易</w:t>
      </w:r>
      <w:proofErr w:type="gramEnd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和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投资合作的主要平台，对于落实中央关于推进丝绸之路经济带建设的战略构想以及做好</w:t>
      </w:r>
      <w:proofErr w:type="gramStart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援疆工作</w:t>
      </w:r>
      <w:proofErr w:type="gramEnd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具有积极作用。</w:t>
      </w:r>
    </w:p>
    <w:p w:rsidR="005A25EF" w:rsidRPr="005A0530" w:rsidRDefault="005A25EF" w:rsidP="005A25EF">
      <w:pPr>
        <w:widowControl/>
        <w:spacing w:line="336" w:lineRule="atLeast"/>
        <w:ind w:leftChars="-202" w:left="-424"/>
        <w:jc w:val="left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二、展会概况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展会名称：第四届尼泊尔国际贸易博览会</w:t>
      </w:r>
    </w:p>
    <w:p w:rsidR="005A25EF" w:rsidRDefault="005A25EF" w:rsidP="005A25EF">
      <w:pPr>
        <w:widowControl/>
        <w:spacing w:line="336" w:lineRule="atLeast"/>
        <w:ind w:firstLineChars="650" w:firstLine="1820"/>
        <w:jc w:val="left"/>
        <w:rPr>
          <w:rFonts w:ascii="仿宋" w:eastAsia="仿宋" w:hAnsi="仿宋" w:cs="Arial"/>
          <w:color w:val="333333"/>
          <w:kern w:val="0"/>
          <w:sz w:val="28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28"/>
          <w:szCs w:val="32"/>
        </w:rPr>
        <w:lastRenderedPageBreak/>
        <w:t>4</w:t>
      </w:r>
      <w:r w:rsidRPr="005A0530">
        <w:rPr>
          <w:rFonts w:ascii="仿宋" w:eastAsia="仿宋" w:hAnsi="仿宋" w:cs="Arial" w:hint="eastAsia"/>
          <w:color w:val="333333"/>
          <w:kern w:val="0"/>
          <w:sz w:val="28"/>
          <w:szCs w:val="32"/>
          <w:vertAlign w:val="superscript"/>
        </w:rPr>
        <w:t>th</w:t>
      </w:r>
      <w:r>
        <w:rPr>
          <w:rFonts w:ascii="仿宋" w:eastAsia="仿宋" w:hAnsi="仿宋" w:cs="Arial" w:hint="eastAsia"/>
          <w:color w:val="333333"/>
          <w:kern w:val="0"/>
          <w:sz w:val="28"/>
          <w:szCs w:val="32"/>
        </w:rPr>
        <w:t xml:space="preserve"> Nepal Internatio</w:t>
      </w:r>
      <w:r w:rsidRPr="005A0530">
        <w:rPr>
          <w:rFonts w:ascii="仿宋" w:eastAsia="仿宋" w:hAnsi="仿宋" w:cs="Arial" w:hint="eastAsia"/>
          <w:color w:val="333333"/>
          <w:kern w:val="0"/>
          <w:sz w:val="28"/>
          <w:szCs w:val="32"/>
        </w:rPr>
        <w:t>nal Trade Fair 2015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布展时间：2015年3月11日</w:t>
      </w:r>
    </w:p>
    <w:p w:rsidR="005A25EF" w:rsidRPr="00617C3E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28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展览时间：2015年3月12－16日（周四至周一）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撤展时间：2015年3月16日下午16点以后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展会地点：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尼泊尔首都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加德满都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展会性质：贸易类</w:t>
      </w:r>
    </w:p>
    <w:p w:rsidR="005A25EF" w:rsidRDefault="005A25EF" w:rsidP="005A25EF">
      <w:pPr>
        <w:widowControl/>
        <w:spacing w:line="336" w:lineRule="atLeast"/>
        <w:ind w:leftChars="-52" w:left="-109" w:rightChars="-230" w:right="-483" w:firstLineChars="50" w:firstLine="16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proofErr w:type="gramStart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中国香</w:t>
      </w:r>
      <w:proofErr w:type="gramEnd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化协会展团的展销品：化妆品及个人护理用品、美容美发、彩妆、酒店用品（洗漱小套装、化妆品小套装）、精油、香</w:t>
      </w:r>
      <w:proofErr w:type="gramStart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薰</w:t>
      </w:r>
      <w:proofErr w:type="gramEnd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类产品及相关配件。</w:t>
      </w:r>
    </w:p>
    <w:p w:rsidR="005A25EF" w:rsidRPr="001228A6" w:rsidRDefault="005A25EF" w:rsidP="005A25EF">
      <w:pPr>
        <w:widowControl/>
        <w:spacing w:line="336" w:lineRule="atLeast"/>
        <w:ind w:leftChars="-203" w:left="-424" w:rightChars="-230" w:right="-483" w:hanging="2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三、组织机构</w:t>
      </w:r>
    </w:p>
    <w:p w:rsidR="005A25EF" w:rsidRPr="005A0530" w:rsidRDefault="005A25EF" w:rsidP="005A25EF">
      <w:pPr>
        <w:widowControl/>
        <w:spacing w:line="336" w:lineRule="atLeast"/>
        <w:ind w:firstLineChars="50" w:firstLine="16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主办单位：尼泊尔工商联合会</w:t>
      </w:r>
    </w:p>
    <w:p w:rsidR="005A25EF" w:rsidRDefault="005A25EF" w:rsidP="005A25EF">
      <w:pPr>
        <w:widowControl/>
        <w:spacing w:line="336" w:lineRule="atLeast"/>
        <w:ind w:leftChars="100" w:left="21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中方组织：中华人民共和国商务部</w:t>
      </w:r>
    </w:p>
    <w:p w:rsidR="005A25EF" w:rsidRDefault="005A25EF" w:rsidP="005A25EF">
      <w:pPr>
        <w:widowControl/>
        <w:spacing w:line="336" w:lineRule="atLeast"/>
        <w:ind w:leftChars="100" w:left="21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承办单位：北京中</w:t>
      </w:r>
      <w:proofErr w:type="gramStart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轻联文化</w:t>
      </w:r>
      <w:proofErr w:type="gramEnd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传媒有限公司</w:t>
      </w:r>
    </w:p>
    <w:p w:rsidR="005A25EF" w:rsidRDefault="005A25EF" w:rsidP="005A25EF">
      <w:pPr>
        <w:widowControl/>
        <w:spacing w:line="336" w:lineRule="atLeast"/>
        <w:ind w:leftChars="100" w:left="21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组团单位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：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中国香料香精化妆品工业协会（化妆品、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香水、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芳香、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精油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、香</w:t>
      </w:r>
      <w:proofErr w:type="gramStart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薰</w:t>
      </w:r>
      <w:proofErr w:type="gramEnd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类的企事业单位）</w:t>
      </w:r>
    </w:p>
    <w:p w:rsidR="005A25EF" w:rsidRPr="005A0530" w:rsidRDefault="005A25EF" w:rsidP="005A25EF">
      <w:pPr>
        <w:widowControl/>
        <w:spacing w:line="336" w:lineRule="atLeast"/>
        <w:ind w:leftChars="-202" w:left="-424"/>
        <w:jc w:val="left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四、收费标准与配置</w:t>
      </w:r>
    </w:p>
    <w:p w:rsidR="005A25EF" w:rsidRPr="005A0530" w:rsidRDefault="005A25EF" w:rsidP="005A25EF">
      <w:pPr>
        <w:widowControl/>
        <w:spacing w:line="336" w:lineRule="atLeast"/>
        <w:ind w:firstLineChars="100" w:firstLine="32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1、展位费（3×3㎡）：12000元人民币</w:t>
      </w:r>
    </w:p>
    <w:p w:rsidR="005A25EF" w:rsidRPr="005A0530" w:rsidRDefault="005A25EF" w:rsidP="005A25EF">
      <w:pPr>
        <w:widowControl/>
        <w:spacing w:line="336" w:lineRule="atLeast"/>
        <w:ind w:leftChars="-135" w:left="-283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展位配置：3面围板、楣板、1张洽谈桌、3把椅子、地毯、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三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盏射灯、电源线及插座、隔板、垃圾桶等（以尼组委会提供标准配置定）。</w:t>
      </w:r>
    </w:p>
    <w:p w:rsidR="005A25EF" w:rsidRPr="005A0530" w:rsidRDefault="005A25EF" w:rsidP="005A25EF">
      <w:pPr>
        <w:widowControl/>
        <w:spacing w:line="336" w:lineRule="atLeast"/>
        <w:ind w:firstLineChars="100" w:firstLine="32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2、人员费用：12000元人民币/人</w:t>
      </w:r>
    </w:p>
    <w:p w:rsidR="005A25EF" w:rsidRDefault="005A25EF" w:rsidP="005A25EF">
      <w:pPr>
        <w:widowControl/>
        <w:spacing w:line="336" w:lineRule="atLeast"/>
        <w:ind w:leftChars="-202" w:left="-424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lastRenderedPageBreak/>
        <w:t>费用包括国际机票费、境外食宿、交通费、签证费、综合服务费，由协会负责组织安排出行人员的行程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（包括参观和会谈）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</w:t>
      </w:r>
    </w:p>
    <w:p w:rsidR="005A25EF" w:rsidRPr="005A0530" w:rsidRDefault="005A25EF" w:rsidP="005A25EF">
      <w:pPr>
        <w:widowControl/>
        <w:spacing w:line="336" w:lineRule="atLeast"/>
        <w:ind w:leftChars="-202" w:left="-424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注：此费用是协会组团的报价，若我会未能成团但已报名的单位，我会将负责介绍给相关单位，不能成行时将全额退款。</w:t>
      </w:r>
    </w:p>
    <w:p w:rsidR="005A25EF" w:rsidRPr="005A0530" w:rsidRDefault="005A25EF" w:rsidP="005A25EF">
      <w:pPr>
        <w:widowControl/>
        <w:spacing w:line="336" w:lineRule="atLeast"/>
        <w:ind w:leftChars="-202" w:left="-424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五、展会服务</w:t>
      </w:r>
    </w:p>
    <w:p w:rsidR="005A25EF" w:rsidRPr="009A2B73" w:rsidRDefault="005A25EF" w:rsidP="005A25EF">
      <w:pPr>
        <w:widowControl/>
        <w:spacing w:line="336" w:lineRule="atLeast"/>
        <w:ind w:leftChars="-135" w:left="-283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1、组团单位将为参展企业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统一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办理邀请函</w:t>
      </w:r>
      <w:r w:rsidRPr="009A2B7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，并统一安排境外生活；</w:t>
      </w:r>
    </w:p>
    <w:p w:rsidR="005A25EF" w:rsidRPr="005A0530" w:rsidRDefault="005A25EF" w:rsidP="005A25EF">
      <w:pPr>
        <w:widowControl/>
        <w:spacing w:line="336" w:lineRule="atLeast"/>
        <w:ind w:leftChars="-135" w:left="-283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2、向展会组办机构提供参展企业信息（英文1000个字节），包括企业名称、企业简单介绍、展品名称、地址、电话、传真、电子邮件、联系人等（免费会刊登录）。</w:t>
      </w:r>
    </w:p>
    <w:p w:rsidR="005A25EF" w:rsidRDefault="005A25EF" w:rsidP="005A25EF">
      <w:pPr>
        <w:widowControl/>
        <w:spacing w:line="336" w:lineRule="atLeast"/>
        <w:ind w:leftChars="-152" w:left="-319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3、向参展企业推荐展品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和产品的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运输公司、特装服务单位及参展人员行程等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（初步了解航空运输，费用为一立方米/5000元人民币，拉萨聚集，关税为10－15%）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</w:t>
      </w:r>
    </w:p>
    <w:p w:rsidR="005A25EF" w:rsidRPr="00692AF4" w:rsidRDefault="005A25EF" w:rsidP="005A25EF">
      <w:pPr>
        <w:widowControl/>
        <w:spacing w:line="336" w:lineRule="atLeast"/>
        <w:ind w:leftChars="-152" w:left="-319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4、统一办理签证。</w:t>
      </w:r>
    </w:p>
    <w:p w:rsidR="005A25EF" w:rsidRPr="001228A6" w:rsidRDefault="005A25EF" w:rsidP="005A25EF">
      <w:pPr>
        <w:widowControl/>
        <w:spacing w:line="336" w:lineRule="atLeast"/>
        <w:ind w:leftChars="-202" w:left="-424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1228A6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六、报名及参展规定</w:t>
      </w:r>
    </w:p>
    <w:p w:rsidR="005A25EF" w:rsidRPr="005A0530" w:rsidRDefault="005A25EF" w:rsidP="005A25EF">
      <w:pPr>
        <w:widowControl/>
        <w:spacing w:line="336" w:lineRule="atLeast"/>
        <w:ind w:leftChars="-152" w:left="-319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1、自通知发布之日起即接受报名，报名截止日期为2015年1月15日。请有意参展参团企业填写好参展参团申请表（附件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二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），单位负责人签字并盖章后传真或发邮件至</w:t>
      </w:r>
      <w:proofErr w:type="gramStart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中国香</w:t>
      </w:r>
      <w:proofErr w:type="gramEnd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化协会市场部。</w:t>
      </w:r>
    </w:p>
    <w:p w:rsidR="005A25EF" w:rsidRPr="005A0530" w:rsidRDefault="005A25EF" w:rsidP="005A25EF">
      <w:pPr>
        <w:widowControl/>
        <w:spacing w:line="336" w:lineRule="atLeast"/>
        <w:ind w:leftChars="-152" w:left="-319"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、请参展企业、参团人员报名后七天内（不晚于2015年1月22日），将参展参团费汇至北京中</w:t>
      </w:r>
      <w:proofErr w:type="gramStart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轻联文化</w:t>
      </w:r>
      <w:proofErr w:type="gramEnd"/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传媒有限公司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，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lastRenderedPageBreak/>
        <w:t>标准展位安排依据到帐先后顺序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由组委会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安排。汇款时请注明“尼泊尔展”，汇款底单请传真可发邮件至</w:t>
      </w:r>
      <w:proofErr w:type="gramStart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中国香</w:t>
      </w:r>
      <w:proofErr w:type="gramEnd"/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化协会市场部，以便备查。</w:t>
      </w:r>
    </w:p>
    <w:p w:rsidR="005A25EF" w:rsidRPr="005A0530" w:rsidRDefault="005A25EF" w:rsidP="005A25EF">
      <w:pPr>
        <w:spacing w:line="276" w:lineRule="atLeast"/>
        <w:ind w:firstLineChars="100" w:firstLine="320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3、银行信息如下：</w:t>
      </w:r>
      <w:r w:rsidRPr="005A0530">
        <w:rPr>
          <w:rFonts w:ascii="仿宋" w:eastAsia="仿宋" w:hAnsi="仿宋" w:cs="Arial"/>
          <w:color w:val="333333"/>
          <w:kern w:val="0"/>
          <w:sz w:val="32"/>
          <w:szCs w:val="32"/>
        </w:rPr>
        <w:t xml:space="preserve"> </w:t>
      </w:r>
    </w:p>
    <w:p w:rsidR="005A25EF" w:rsidRPr="001A37CE" w:rsidRDefault="005A25EF" w:rsidP="005A25EF">
      <w:pPr>
        <w:widowControl/>
        <w:spacing w:line="336" w:lineRule="atLeast"/>
        <w:ind w:firstLineChars="100" w:firstLine="320"/>
        <w:jc w:val="left"/>
        <w:rPr>
          <w:rFonts w:ascii="仿宋" w:eastAsia="仿宋" w:hAnsi="仿宋" w:cs="Arial"/>
          <w:color w:val="333333"/>
          <w:kern w:val="0"/>
          <w:sz w:val="7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收款单位：</w:t>
      </w:r>
      <w:r w:rsidRPr="001A37CE">
        <w:rPr>
          <w:rFonts w:ascii="仿宋" w:eastAsia="仿宋" w:hAnsi="仿宋" w:cs="Arial"/>
          <w:color w:val="000000"/>
          <w:kern w:val="0"/>
          <w:sz w:val="32"/>
          <w:szCs w:val="17"/>
        </w:rPr>
        <w:t>北京中</w:t>
      </w:r>
      <w:proofErr w:type="gramStart"/>
      <w:r w:rsidRPr="001A37CE">
        <w:rPr>
          <w:rFonts w:ascii="仿宋" w:eastAsia="仿宋" w:hAnsi="仿宋" w:cs="Arial"/>
          <w:color w:val="000000"/>
          <w:kern w:val="0"/>
          <w:sz w:val="32"/>
          <w:szCs w:val="17"/>
        </w:rPr>
        <w:t>轻联文化</w:t>
      </w:r>
      <w:proofErr w:type="gramEnd"/>
      <w:r w:rsidRPr="001A37CE">
        <w:rPr>
          <w:rFonts w:ascii="仿宋" w:eastAsia="仿宋" w:hAnsi="仿宋" w:cs="Arial"/>
          <w:color w:val="000000"/>
          <w:kern w:val="0"/>
          <w:sz w:val="32"/>
          <w:szCs w:val="17"/>
        </w:rPr>
        <w:t>传媒有限公司</w:t>
      </w:r>
    </w:p>
    <w:p w:rsidR="005A25EF" w:rsidRPr="001A37CE" w:rsidRDefault="005A25EF" w:rsidP="005A25EF">
      <w:pPr>
        <w:widowControl/>
        <w:spacing w:line="336" w:lineRule="atLeast"/>
        <w:ind w:firstLineChars="100" w:firstLine="320"/>
        <w:jc w:val="left"/>
        <w:rPr>
          <w:rFonts w:ascii="仿宋" w:eastAsia="仿宋" w:hAnsi="仿宋" w:cs="Arial"/>
          <w:color w:val="333333"/>
          <w:kern w:val="0"/>
          <w:sz w:val="72"/>
          <w:szCs w:val="32"/>
        </w:rPr>
      </w:pPr>
      <w:r w:rsidRPr="001A37CE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开户银行：</w:t>
      </w:r>
      <w:r w:rsidRPr="001A37CE">
        <w:rPr>
          <w:rFonts w:ascii="仿宋" w:eastAsia="仿宋" w:hAnsi="仿宋" w:cs="Arial"/>
          <w:color w:val="000000"/>
          <w:kern w:val="0"/>
          <w:sz w:val="32"/>
          <w:szCs w:val="17"/>
        </w:rPr>
        <w:t>华夏银行北京东四支行</w:t>
      </w:r>
    </w:p>
    <w:p w:rsidR="005A25EF" w:rsidRPr="001A37CE" w:rsidRDefault="005A25EF" w:rsidP="005A25EF">
      <w:pPr>
        <w:widowControl/>
        <w:spacing w:line="336" w:lineRule="atLeast"/>
        <w:ind w:firstLineChars="100" w:firstLine="320"/>
        <w:jc w:val="left"/>
        <w:rPr>
          <w:rFonts w:ascii="仿宋" w:eastAsia="仿宋" w:hAnsi="仿宋" w:cs="Arial"/>
          <w:color w:val="333333"/>
          <w:kern w:val="0"/>
          <w:sz w:val="72"/>
          <w:szCs w:val="32"/>
        </w:rPr>
      </w:pPr>
      <w:r w:rsidRPr="001A37CE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帐    号：</w:t>
      </w:r>
      <w:r w:rsidRPr="001A37CE">
        <w:rPr>
          <w:rFonts w:ascii="仿宋" w:eastAsia="仿宋" w:hAnsi="仿宋" w:cs="Arial"/>
          <w:color w:val="000000"/>
          <w:kern w:val="0"/>
          <w:sz w:val="32"/>
          <w:szCs w:val="17"/>
        </w:rPr>
        <w:t>4032200001819400041233</w:t>
      </w:r>
    </w:p>
    <w:p w:rsidR="005A25EF" w:rsidRPr="005A0530" w:rsidRDefault="005A25EF" w:rsidP="005A25EF">
      <w:pPr>
        <w:widowControl/>
        <w:spacing w:line="336" w:lineRule="atLeast"/>
        <w:ind w:leftChars="-270" w:left="-567" w:rightChars="-162" w:right="-340"/>
        <w:jc w:val="left"/>
        <w:rPr>
          <w:rFonts w:ascii="仿宋" w:eastAsia="仿宋" w:hAnsi="仿宋" w:cs="Arial"/>
          <w:b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b/>
          <w:color w:val="333333"/>
          <w:kern w:val="0"/>
          <w:sz w:val="32"/>
          <w:szCs w:val="32"/>
        </w:rPr>
        <w:t>六、联系方式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组团单位：中国香料香精化妆品工业协会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地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   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址：北京丰台区宋庄路顺三条21号嘉业大厦2号楼508室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联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系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人：周 辉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 18600989500；冯颖超 13601302837；</w:t>
      </w:r>
    </w:p>
    <w:p w:rsidR="005A25EF" w:rsidRPr="005A0530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电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   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话：010-67663127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，010-67663114-825；</w:t>
      </w:r>
    </w:p>
    <w:p w:rsidR="005A25EF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传</w:t>
      </w: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   </w:t>
      </w:r>
      <w:r w:rsidRPr="005A053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真：010-67626799</w:t>
      </w:r>
    </w:p>
    <w:p w:rsidR="005A25EF" w:rsidRDefault="005A25EF" w:rsidP="005A25EF">
      <w:pPr>
        <w:widowControl/>
        <w:spacing w:line="336" w:lineRule="atLeast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电子信箱：</w:t>
      </w:r>
      <w:hyperlink r:id="rId4" w:history="1">
        <w:r w:rsidRPr="00DA02CE">
          <w:rPr>
            <w:rStyle w:val="a3"/>
            <w:rFonts w:ascii="仿宋" w:eastAsia="仿宋" w:hAnsi="仿宋" w:cs="Arial" w:hint="eastAsia"/>
            <w:kern w:val="0"/>
            <w:sz w:val="32"/>
            <w:szCs w:val="32"/>
          </w:rPr>
          <w:t>zhouhui@caffci.org</w:t>
        </w:r>
      </w:hyperlink>
    </w:p>
    <w:p w:rsidR="005A25EF" w:rsidRDefault="005A25EF" w:rsidP="005A25EF">
      <w:pPr>
        <w:widowControl/>
        <w:spacing w:line="336" w:lineRule="atLeast"/>
        <w:ind w:firstLineChars="500" w:firstLine="160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fengyc@caffci.org</w:t>
      </w:r>
    </w:p>
    <w:p w:rsidR="005A25EF" w:rsidRDefault="005A25EF" w:rsidP="005A25EF">
      <w:pPr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欢迎感兴趣的企业和人员与我们联系，我们愿回答各位的所有问题。</w:t>
      </w:r>
    </w:p>
    <w:p w:rsidR="005A25EF" w:rsidRDefault="005A25EF" w:rsidP="005A25EF">
      <w:pPr>
        <w:jc w:val="right"/>
        <w:rPr>
          <w:rFonts w:ascii="仿宋" w:eastAsia="仿宋" w:hAnsi="仿宋" w:cs="Arial"/>
          <w:color w:val="333333"/>
          <w:kern w:val="0"/>
          <w:sz w:val="32"/>
          <w:szCs w:val="32"/>
        </w:rPr>
      </w:pPr>
    </w:p>
    <w:p w:rsidR="00D57B2D" w:rsidRPr="005A25EF" w:rsidRDefault="00D57B2D"/>
    <w:sectPr w:rsidR="00D57B2D" w:rsidRPr="005A25EF" w:rsidSect="00941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25EF"/>
    <w:rsid w:val="005A25EF"/>
    <w:rsid w:val="005D17F6"/>
    <w:rsid w:val="00941A77"/>
    <w:rsid w:val="00D57B2D"/>
    <w:rsid w:val="00DC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25EF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5A25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ouhui@caffci.or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1509</Characters>
  <Application>Microsoft Office Word</Application>
  <DocSecurity>0</DocSecurity>
  <Lines>12</Lines>
  <Paragraphs>3</Paragraphs>
  <ScaleCrop>false</ScaleCrop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fengyc</dc:creator>
  <cp:lastModifiedBy>fengyc</cp:lastModifiedBy>
  <cp:revision>1</cp:revision>
  <dcterms:created xsi:type="dcterms:W3CDTF">2014-12-11T08:56:00Z</dcterms:created>
  <dcterms:modified xsi:type="dcterms:W3CDTF">2014-12-11T08:58:00Z</dcterms:modified>
</cp:coreProperties>
</file>