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B7F" w:rsidRDefault="00184B7F" w:rsidP="00184B7F">
      <w:pPr>
        <w:rPr>
          <w:rFonts w:asciiTheme="minorEastAsia" w:hAnsiTheme="minorEastAsia"/>
          <w:sz w:val="28"/>
          <w:szCs w:val="28"/>
        </w:rPr>
      </w:pPr>
      <w:r>
        <w:rPr>
          <w:rFonts w:asciiTheme="minorEastAsia" w:hAnsiTheme="minorEastAsia" w:hint="eastAsia"/>
          <w:sz w:val="28"/>
          <w:szCs w:val="28"/>
        </w:rPr>
        <w:t>附件：</w:t>
      </w:r>
    </w:p>
    <w:p w:rsidR="00184B7F" w:rsidRPr="008244F1" w:rsidRDefault="00184B7F" w:rsidP="00184B7F">
      <w:pPr>
        <w:jc w:val="center"/>
        <w:rPr>
          <w:rFonts w:asciiTheme="minorEastAsia" w:hAnsiTheme="minorEastAsia"/>
          <w:sz w:val="32"/>
          <w:szCs w:val="32"/>
        </w:rPr>
      </w:pPr>
      <w:r w:rsidRPr="008244F1">
        <w:rPr>
          <w:rFonts w:asciiTheme="minorEastAsia" w:hAnsiTheme="minorEastAsia" w:hint="eastAsia"/>
          <w:sz w:val="32"/>
          <w:szCs w:val="32"/>
        </w:rPr>
        <w:t>中国香料香精化妆品工业协会团体标准管理办法</w:t>
      </w:r>
    </w:p>
    <w:p w:rsidR="00184B7F" w:rsidRDefault="00184B7F" w:rsidP="00184B7F">
      <w:pPr>
        <w:jc w:val="center"/>
        <w:rPr>
          <w:rFonts w:asciiTheme="minorEastAsia" w:hAnsiTheme="minorEastAsia"/>
          <w:sz w:val="32"/>
          <w:szCs w:val="32"/>
        </w:rPr>
      </w:pPr>
      <w:r w:rsidRPr="008244F1">
        <w:rPr>
          <w:rFonts w:asciiTheme="minorEastAsia" w:hAnsiTheme="minorEastAsia" w:hint="eastAsia"/>
          <w:sz w:val="32"/>
          <w:szCs w:val="32"/>
        </w:rPr>
        <w:t>（试行）</w:t>
      </w:r>
    </w:p>
    <w:p w:rsidR="00184B7F" w:rsidRPr="008244F1" w:rsidRDefault="00184B7F" w:rsidP="00184B7F">
      <w:pPr>
        <w:jc w:val="center"/>
        <w:rPr>
          <w:rFonts w:asciiTheme="minorEastAsia" w:hAnsiTheme="minorEastAsia"/>
          <w:sz w:val="32"/>
          <w:szCs w:val="32"/>
        </w:rPr>
      </w:pPr>
    </w:p>
    <w:p w:rsidR="00184B7F" w:rsidRPr="008244F1" w:rsidRDefault="00184B7F" w:rsidP="00184B7F">
      <w:pPr>
        <w:jc w:val="center"/>
        <w:rPr>
          <w:rFonts w:asciiTheme="minorEastAsia" w:hAnsiTheme="minorEastAsia"/>
          <w:b/>
          <w:sz w:val="28"/>
          <w:szCs w:val="28"/>
        </w:rPr>
      </w:pPr>
      <w:r w:rsidRPr="008244F1">
        <w:rPr>
          <w:rFonts w:asciiTheme="minorEastAsia" w:hAnsiTheme="minorEastAsia" w:hint="eastAsia"/>
          <w:b/>
          <w:sz w:val="28"/>
          <w:szCs w:val="28"/>
        </w:rPr>
        <w:t>第一章  总则</w:t>
      </w:r>
    </w:p>
    <w:p w:rsidR="00184B7F" w:rsidRDefault="00184B7F" w:rsidP="00184B7F">
      <w:pPr>
        <w:rPr>
          <w:rFonts w:asciiTheme="minorEastAsia" w:hAnsiTheme="minorEastAsia"/>
          <w:sz w:val="28"/>
          <w:szCs w:val="28"/>
        </w:rPr>
      </w:pPr>
      <w:r>
        <w:rPr>
          <w:rFonts w:asciiTheme="minorEastAsia" w:hAnsiTheme="minorEastAsia" w:hint="eastAsia"/>
          <w:sz w:val="28"/>
          <w:szCs w:val="28"/>
        </w:rPr>
        <w:t>第一条  为规范中国香料香精化妆品工业协会（以下简称“香化协会”）团体标准制修订工作，促进香化行业持续稳定发展，根据《中华人民共和国标准化法》、《关于深化标准化工作改革方案》、《关于培育和发展团体标准的指导意见》及《团体标准化第1部分：良好行为指南》等相关规定，制定本办法。</w:t>
      </w:r>
    </w:p>
    <w:p w:rsidR="00184B7F" w:rsidRDefault="00184B7F" w:rsidP="00184B7F">
      <w:pPr>
        <w:rPr>
          <w:rFonts w:asciiTheme="minorEastAsia" w:hAnsiTheme="minorEastAsia"/>
          <w:sz w:val="28"/>
          <w:szCs w:val="28"/>
        </w:rPr>
      </w:pPr>
      <w:r>
        <w:rPr>
          <w:rFonts w:asciiTheme="minorEastAsia" w:hAnsiTheme="minorEastAsia" w:hint="eastAsia"/>
          <w:sz w:val="28"/>
          <w:szCs w:val="28"/>
        </w:rPr>
        <w:t>第二条  本办法规定了香化协会团体标准制、修订和发布等工作程序和管理办法。</w:t>
      </w:r>
    </w:p>
    <w:p w:rsidR="00184B7F" w:rsidRDefault="00184B7F" w:rsidP="00184B7F">
      <w:pPr>
        <w:rPr>
          <w:rFonts w:asciiTheme="minorEastAsia" w:hAnsiTheme="minorEastAsia"/>
          <w:sz w:val="28"/>
          <w:szCs w:val="28"/>
        </w:rPr>
      </w:pPr>
      <w:r>
        <w:rPr>
          <w:rFonts w:asciiTheme="minorEastAsia" w:hAnsiTheme="minorEastAsia" w:hint="eastAsia"/>
          <w:sz w:val="28"/>
          <w:szCs w:val="28"/>
        </w:rPr>
        <w:t>第三条  团体标准指无相关的国家标准、行业标准和地方标准，或现有国家标准、行业标准和地方标准不能满足行业发展需要的情况下，由香化协会根据行业需求，组织制定发布的自愿性标准。香化协会鼓励制定严于现有国家标准、行业标准和地方标准的团体标准。</w:t>
      </w:r>
    </w:p>
    <w:p w:rsidR="00184B7F" w:rsidRDefault="00C603D2" w:rsidP="00184B7F">
      <w:pPr>
        <w:ind w:left="1120" w:hangingChars="400" w:hanging="1120"/>
        <w:rPr>
          <w:rFonts w:asciiTheme="minorEastAsia" w:hAnsiTheme="minorEastAsia"/>
          <w:sz w:val="28"/>
          <w:szCs w:val="28"/>
        </w:rPr>
      </w:pPr>
      <w:r>
        <w:rPr>
          <w:rFonts w:asciiTheme="minorEastAsia" w:hAnsiTheme="minorEastAsia"/>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61.8pt;margin-top:53.4pt;width:0;height:121.2pt;z-index:251663360" o:connectortype="straight"/>
        </w:pict>
      </w:r>
      <w:r>
        <w:rPr>
          <w:rFonts w:asciiTheme="minorEastAsia" w:hAnsiTheme="minorEastAsia"/>
          <w:noProof/>
          <w:sz w:val="28"/>
          <w:szCs w:val="28"/>
        </w:rPr>
        <w:pict>
          <v:shape id="_x0000_s1028" type="#_x0000_t32" style="position:absolute;left:0;text-align:left;margin-left:99.65pt;margin-top:53.4pt;width:0;height:89.4pt;z-index:251658240" o:connectortype="straight"/>
        </w:pict>
      </w:r>
      <w:r>
        <w:rPr>
          <w:rFonts w:asciiTheme="minorEastAsia" w:hAnsiTheme="minorEastAsia"/>
          <w:noProof/>
          <w:sz w:val="28"/>
          <w:szCs w:val="28"/>
        </w:rPr>
        <w:pict>
          <v:shape id="_x0000_s1027" type="#_x0000_t32" style="position:absolute;left:0;text-align:left;margin-left:148.8pt;margin-top:53.4pt;width:1.2pt;height:58.8pt;z-index:251661312" o:connectortype="straight"/>
        </w:pict>
      </w:r>
      <w:r>
        <w:rPr>
          <w:rFonts w:asciiTheme="minorEastAsia" w:hAnsiTheme="minorEastAsia"/>
          <w:noProof/>
          <w:sz w:val="28"/>
          <w:szCs w:val="28"/>
        </w:rPr>
        <w:pict>
          <v:shape id="_x0000_s1026" type="#_x0000_t32" style="position:absolute;left:0;text-align:left;margin-left:219pt;margin-top:53.4pt;width:.6pt;height:30.6pt;z-index:251660288" o:connectortype="straight"/>
        </w:pict>
      </w:r>
      <w:r w:rsidR="00184B7F">
        <w:rPr>
          <w:rFonts w:asciiTheme="minorEastAsia" w:hAnsiTheme="minorEastAsia" w:hint="eastAsia"/>
          <w:sz w:val="28"/>
          <w:szCs w:val="28"/>
        </w:rPr>
        <w:t>第四条  团体标准编号形式为：</w:t>
      </w:r>
    </w:p>
    <w:p w:rsidR="00184B7F" w:rsidRDefault="00184B7F" w:rsidP="00184B7F">
      <w:pPr>
        <w:ind w:leftChars="534" w:left="1121"/>
        <w:rPr>
          <w:rFonts w:ascii="Times Roman" w:hAnsi="Times Roman"/>
          <w:sz w:val="28"/>
          <w:szCs w:val="28"/>
        </w:rPr>
      </w:pPr>
      <w:r w:rsidRPr="0046295C">
        <w:rPr>
          <w:rFonts w:asciiTheme="minorEastAsia" w:hAnsiTheme="minorEastAsia" w:hint="eastAsia"/>
          <w:sz w:val="28"/>
          <w:szCs w:val="28"/>
          <w:u w:val="single"/>
        </w:rPr>
        <w:t>T/</w:t>
      </w:r>
      <w:r>
        <w:rPr>
          <w:rFonts w:asciiTheme="minorEastAsia" w:hAnsiTheme="minorEastAsia" w:hint="eastAsia"/>
          <w:sz w:val="28"/>
          <w:szCs w:val="28"/>
        </w:rPr>
        <w:t xml:space="preserve"> </w:t>
      </w:r>
      <w:r w:rsidRPr="0046295C">
        <w:rPr>
          <w:rFonts w:asciiTheme="minorEastAsia" w:hAnsiTheme="minorEastAsia" w:hint="eastAsia"/>
          <w:sz w:val="28"/>
          <w:szCs w:val="28"/>
          <w:u w:val="single"/>
        </w:rPr>
        <w:t>CAFFCI</w:t>
      </w:r>
      <w:r>
        <w:rPr>
          <w:rFonts w:asciiTheme="minorEastAsia" w:hAnsiTheme="minorEastAsia" w:hint="eastAsia"/>
          <w:sz w:val="28"/>
          <w:szCs w:val="28"/>
        </w:rPr>
        <w:t xml:space="preserve"> </w:t>
      </w:r>
      <w:r w:rsidRPr="0046295C">
        <w:rPr>
          <w:rFonts w:ascii="Times New Roman" w:hAnsi="Times New Roman" w:cs="Times New Roman"/>
          <w:sz w:val="28"/>
          <w:szCs w:val="28"/>
          <w:u w:val="single"/>
        </w:rPr>
        <w:t>ΧΧΧΧ</w:t>
      </w:r>
      <w:r>
        <w:rPr>
          <w:rFonts w:ascii="Times Roman" w:hAnsi="Times Roman" w:hint="eastAsia"/>
          <w:sz w:val="28"/>
          <w:szCs w:val="28"/>
        </w:rPr>
        <w:t>—</w:t>
      </w:r>
      <w:r w:rsidRPr="0046295C">
        <w:rPr>
          <w:rFonts w:ascii="Times New Roman" w:hAnsi="Times New Roman" w:cs="Times New Roman"/>
          <w:sz w:val="28"/>
          <w:szCs w:val="28"/>
          <w:u w:val="single"/>
        </w:rPr>
        <w:t>ΧΧΧΧ</w:t>
      </w:r>
    </w:p>
    <w:p w:rsidR="00184B7F" w:rsidRDefault="00C603D2" w:rsidP="00184B7F">
      <w:pPr>
        <w:ind w:left="1120" w:hangingChars="400" w:hanging="1120"/>
        <w:rPr>
          <w:rFonts w:ascii="Times Roman" w:hAnsi="Times Roman"/>
          <w:sz w:val="28"/>
          <w:szCs w:val="28"/>
        </w:rPr>
      </w:pPr>
      <w:r>
        <w:rPr>
          <w:rFonts w:ascii="Times Roman" w:hAnsi="Times Roman"/>
          <w:noProof/>
          <w:sz w:val="28"/>
          <w:szCs w:val="28"/>
        </w:rPr>
        <w:pict>
          <v:shape id="_x0000_s1030" type="#_x0000_t32" style="position:absolute;left:0;text-align:left;margin-left:219.6pt;margin-top:21.6pt;width:84.6pt;height:0;z-index:251664384" o:connectortype="straight"/>
        </w:pict>
      </w:r>
      <w:r w:rsidR="00184B7F">
        <w:rPr>
          <w:rFonts w:ascii="Times Roman" w:hAnsi="Times Roman" w:hint="eastAsia"/>
          <w:sz w:val="28"/>
          <w:szCs w:val="28"/>
        </w:rPr>
        <w:t xml:space="preserve">                                            </w:t>
      </w:r>
      <w:r w:rsidR="00184B7F">
        <w:rPr>
          <w:rFonts w:ascii="Times Roman" w:hAnsi="Times Roman" w:hint="eastAsia"/>
          <w:sz w:val="28"/>
          <w:szCs w:val="28"/>
        </w:rPr>
        <w:t>年编号</w:t>
      </w:r>
    </w:p>
    <w:p w:rsidR="00184B7F" w:rsidRDefault="00C603D2" w:rsidP="00184B7F">
      <w:pPr>
        <w:ind w:left="1120" w:hangingChars="400" w:hanging="1120"/>
        <w:rPr>
          <w:rFonts w:ascii="Times Roman" w:hAnsi="Times Roman"/>
          <w:sz w:val="28"/>
          <w:szCs w:val="28"/>
        </w:rPr>
      </w:pPr>
      <w:r>
        <w:rPr>
          <w:rFonts w:ascii="Times Roman" w:hAnsi="Times Roman"/>
          <w:noProof/>
          <w:sz w:val="28"/>
          <w:szCs w:val="28"/>
        </w:rPr>
        <w:pict>
          <v:shape id="_x0000_s1031" type="#_x0000_t32" style="position:absolute;left:0;text-align:left;margin-left:150pt;margin-top:18.6pt;width:91.2pt;height:0;z-index:251665408" o:connectortype="straight"/>
        </w:pict>
      </w:r>
      <w:r w:rsidR="00184B7F">
        <w:rPr>
          <w:rFonts w:ascii="Times Roman" w:hAnsi="Times Roman" w:hint="eastAsia"/>
          <w:sz w:val="28"/>
          <w:szCs w:val="28"/>
        </w:rPr>
        <w:t xml:space="preserve">                                   </w:t>
      </w:r>
      <w:r w:rsidR="00184B7F">
        <w:rPr>
          <w:rFonts w:ascii="Times Roman" w:hAnsi="Times Roman" w:hint="eastAsia"/>
          <w:sz w:val="28"/>
          <w:szCs w:val="28"/>
        </w:rPr>
        <w:t>标准编号</w:t>
      </w:r>
    </w:p>
    <w:p w:rsidR="00184B7F" w:rsidRPr="0046295C" w:rsidRDefault="00C603D2" w:rsidP="00184B7F">
      <w:pPr>
        <w:ind w:leftChars="534" w:left="1121" w:firstLineChars="650" w:firstLine="1820"/>
        <w:rPr>
          <w:rFonts w:ascii="Times Roman" w:hAnsi="Times Roman"/>
          <w:sz w:val="28"/>
          <w:szCs w:val="28"/>
        </w:rPr>
      </w:pPr>
      <w:r>
        <w:rPr>
          <w:rFonts w:ascii="Times Roman" w:hAnsi="Times Roman"/>
          <w:noProof/>
          <w:sz w:val="28"/>
          <w:szCs w:val="28"/>
        </w:rPr>
        <w:pict>
          <v:shape id="_x0000_s1032" type="#_x0000_t32" style="position:absolute;left:0;text-align:left;margin-left:99.65pt;margin-top:18pt;width:44.35pt;height:0;z-index:251666432" o:connectortype="straight"/>
        </w:pict>
      </w:r>
      <w:r w:rsidR="00184B7F">
        <w:rPr>
          <w:rFonts w:ascii="Times Roman" w:hAnsi="Times Roman" w:hint="eastAsia"/>
          <w:sz w:val="28"/>
          <w:szCs w:val="28"/>
        </w:rPr>
        <w:t>（香化协会）团体编号</w:t>
      </w:r>
    </w:p>
    <w:p w:rsidR="00184B7F" w:rsidRPr="00C56BAD" w:rsidRDefault="00C603D2" w:rsidP="00184B7F">
      <w:pPr>
        <w:rPr>
          <w:rFonts w:ascii="Times Roman" w:hAnsi="Times Roman"/>
          <w:sz w:val="28"/>
          <w:szCs w:val="28"/>
        </w:rPr>
      </w:pPr>
      <w:r>
        <w:rPr>
          <w:rFonts w:ascii="Times Roman" w:hAnsi="Times Roman"/>
          <w:noProof/>
          <w:sz w:val="28"/>
          <w:szCs w:val="28"/>
        </w:rPr>
        <w:pict>
          <v:shape id="_x0000_s1033" type="#_x0000_t32" style="position:absolute;left:0;text-align:left;margin-left:61.8pt;margin-top:18.6pt;width:45pt;height:0;z-index:251667456" o:connectortype="straight"/>
        </w:pict>
      </w:r>
      <w:r w:rsidR="00184B7F" w:rsidRPr="00C56BAD">
        <w:rPr>
          <w:rFonts w:ascii="Times Roman" w:hAnsi="Times Roman"/>
          <w:sz w:val="28"/>
          <w:szCs w:val="28"/>
        </w:rPr>
        <w:t>  </w:t>
      </w:r>
      <w:r w:rsidR="00184B7F">
        <w:rPr>
          <w:rFonts w:ascii="Times Roman" w:hAnsi="Times Roman" w:hint="eastAsia"/>
          <w:sz w:val="28"/>
          <w:szCs w:val="28"/>
        </w:rPr>
        <w:t xml:space="preserve">               </w:t>
      </w:r>
      <w:r w:rsidR="00184B7F">
        <w:rPr>
          <w:rFonts w:ascii="Times Roman" w:hAnsi="Times Roman" w:hint="eastAsia"/>
          <w:sz w:val="28"/>
          <w:szCs w:val="28"/>
        </w:rPr>
        <w:t>团体标准编号</w:t>
      </w:r>
    </w:p>
    <w:p w:rsidR="00184B7F" w:rsidRPr="008244F1" w:rsidRDefault="00184B7F" w:rsidP="00184B7F">
      <w:pPr>
        <w:rPr>
          <w:rFonts w:ascii="Times Roman" w:hAnsi="Times Roman"/>
          <w:b/>
          <w:sz w:val="28"/>
          <w:szCs w:val="28"/>
        </w:rPr>
      </w:pPr>
      <w:r w:rsidRPr="00C56BAD">
        <w:rPr>
          <w:rFonts w:ascii="Times Roman" w:hAnsi="Times Roman" w:hint="eastAsia"/>
          <w:sz w:val="28"/>
          <w:szCs w:val="28"/>
        </w:rPr>
        <w:lastRenderedPageBreak/>
        <w:t>                                    </w:t>
      </w:r>
      <w:r w:rsidRPr="008244F1">
        <w:rPr>
          <w:rFonts w:ascii="Times Roman" w:hAnsi="Times Roman" w:hint="eastAsia"/>
          <w:b/>
          <w:sz w:val="28"/>
          <w:szCs w:val="28"/>
        </w:rPr>
        <w:t>第二章</w:t>
      </w:r>
      <w:r w:rsidRPr="008244F1">
        <w:rPr>
          <w:rFonts w:ascii="Times Roman" w:hAnsi="Times Roman" w:hint="eastAsia"/>
          <w:b/>
          <w:sz w:val="28"/>
          <w:szCs w:val="28"/>
        </w:rPr>
        <w:t xml:space="preserve">  </w:t>
      </w:r>
      <w:r>
        <w:rPr>
          <w:rFonts w:ascii="Times Roman" w:hAnsi="Times Roman" w:hint="eastAsia"/>
          <w:b/>
          <w:sz w:val="28"/>
          <w:szCs w:val="28"/>
        </w:rPr>
        <w:t>团体</w:t>
      </w:r>
      <w:r w:rsidRPr="008244F1">
        <w:rPr>
          <w:rFonts w:ascii="Times Roman" w:hAnsi="Times Roman" w:hint="eastAsia"/>
          <w:b/>
          <w:sz w:val="28"/>
          <w:szCs w:val="28"/>
        </w:rPr>
        <w:t>标准制定程序</w:t>
      </w:r>
    </w:p>
    <w:p w:rsidR="00184B7F" w:rsidRDefault="00184B7F" w:rsidP="00184B7F">
      <w:pPr>
        <w:rPr>
          <w:rFonts w:ascii="Times Roman" w:hAnsi="Times Roman"/>
          <w:sz w:val="28"/>
          <w:szCs w:val="28"/>
        </w:rPr>
      </w:pPr>
      <w:r>
        <w:rPr>
          <w:rFonts w:ascii="Times Roman" w:hAnsi="Times Roman" w:hint="eastAsia"/>
          <w:sz w:val="28"/>
          <w:szCs w:val="28"/>
        </w:rPr>
        <w:t>第五条</w:t>
      </w:r>
      <w:r>
        <w:rPr>
          <w:rFonts w:ascii="Times Roman" w:hAnsi="Times Roman" w:hint="eastAsia"/>
          <w:sz w:val="28"/>
          <w:szCs w:val="28"/>
        </w:rPr>
        <w:t xml:space="preserve">  </w:t>
      </w:r>
      <w:r>
        <w:rPr>
          <w:rFonts w:ascii="Times Roman" w:hAnsi="Times Roman" w:hint="eastAsia"/>
          <w:sz w:val="28"/>
          <w:szCs w:val="28"/>
        </w:rPr>
        <w:t>团体标准立项</w:t>
      </w:r>
    </w:p>
    <w:p w:rsidR="00184B7F" w:rsidRDefault="00184B7F" w:rsidP="00184B7F">
      <w:pPr>
        <w:rPr>
          <w:rFonts w:ascii="Times Roman" w:hAnsi="Times Roman"/>
          <w:sz w:val="28"/>
          <w:szCs w:val="28"/>
        </w:rPr>
      </w:pPr>
      <w:r>
        <w:rPr>
          <w:rFonts w:ascii="Times Roman" w:hAnsi="Times Roman" w:hint="eastAsia"/>
          <w:sz w:val="28"/>
          <w:szCs w:val="28"/>
        </w:rPr>
        <w:t>（一）任何机构、社团组织、企事业单位和个人均可向香化协会提出制修订香化行业相关团体标准立项申请，并填写《团体标准立项申请书》（见附件</w:t>
      </w:r>
      <w:r w:rsidR="00BF3F7A">
        <w:rPr>
          <w:rFonts w:ascii="Times Roman" w:hAnsi="Times Roman" w:hint="eastAsia"/>
          <w:sz w:val="28"/>
          <w:szCs w:val="28"/>
        </w:rPr>
        <w:t>一</w:t>
      </w:r>
      <w:r>
        <w:rPr>
          <w:rFonts w:ascii="Times Roman" w:hAnsi="Times Roman" w:hint="eastAsia"/>
          <w:sz w:val="28"/>
          <w:szCs w:val="28"/>
        </w:rPr>
        <w:t>）。</w:t>
      </w:r>
    </w:p>
    <w:p w:rsidR="00184B7F" w:rsidRDefault="00184B7F" w:rsidP="00184B7F">
      <w:pPr>
        <w:rPr>
          <w:rFonts w:ascii="Times Roman" w:hAnsi="Times Roman"/>
          <w:sz w:val="28"/>
          <w:szCs w:val="28"/>
        </w:rPr>
      </w:pPr>
      <w:r>
        <w:rPr>
          <w:rFonts w:ascii="Times Roman" w:hAnsi="Times Roman" w:hint="eastAsia"/>
          <w:sz w:val="28"/>
          <w:szCs w:val="28"/>
        </w:rPr>
        <w:t>（二）香化协会对立项标准的必要性、可行性等进行论证和审核。通过审核后，在香化协会官方网站上公示</w:t>
      </w:r>
      <w:r>
        <w:rPr>
          <w:rFonts w:ascii="Times Roman" w:hAnsi="Times Roman" w:hint="eastAsia"/>
          <w:sz w:val="28"/>
          <w:szCs w:val="28"/>
        </w:rPr>
        <w:t>10</w:t>
      </w:r>
      <w:r>
        <w:rPr>
          <w:rFonts w:ascii="Times Roman" w:hAnsi="Times Roman" w:hint="eastAsia"/>
          <w:sz w:val="28"/>
          <w:szCs w:val="28"/>
        </w:rPr>
        <w:t>个工作日。公示无异议，由香化协会组织标准起草工作。</w:t>
      </w:r>
    </w:p>
    <w:p w:rsidR="00184B7F" w:rsidRDefault="00184B7F" w:rsidP="00184B7F">
      <w:pPr>
        <w:rPr>
          <w:rFonts w:ascii="Times Roman" w:hAnsi="Times Roman"/>
          <w:sz w:val="28"/>
          <w:szCs w:val="28"/>
        </w:rPr>
      </w:pPr>
      <w:r>
        <w:rPr>
          <w:rFonts w:ascii="Times Roman" w:hAnsi="Times Roman" w:hint="eastAsia"/>
          <w:sz w:val="28"/>
          <w:szCs w:val="28"/>
        </w:rPr>
        <w:t>第六条</w:t>
      </w:r>
      <w:r>
        <w:rPr>
          <w:rFonts w:ascii="Times Roman" w:hAnsi="Times Roman" w:hint="eastAsia"/>
          <w:sz w:val="28"/>
          <w:szCs w:val="28"/>
        </w:rPr>
        <w:t xml:space="preserve">  </w:t>
      </w:r>
      <w:r>
        <w:rPr>
          <w:rFonts w:ascii="Times Roman" w:hAnsi="Times Roman" w:hint="eastAsia"/>
          <w:sz w:val="28"/>
          <w:szCs w:val="28"/>
        </w:rPr>
        <w:t>团体标准起草</w:t>
      </w:r>
    </w:p>
    <w:p w:rsidR="00184B7F" w:rsidRDefault="00184B7F" w:rsidP="00184B7F">
      <w:pPr>
        <w:rPr>
          <w:rFonts w:ascii="Times Roman" w:hAnsi="Times Roman"/>
          <w:sz w:val="28"/>
          <w:szCs w:val="28"/>
        </w:rPr>
      </w:pPr>
      <w:r>
        <w:rPr>
          <w:rFonts w:ascii="Times Roman" w:hAnsi="Times Roman" w:hint="eastAsia"/>
          <w:sz w:val="28"/>
          <w:szCs w:val="28"/>
        </w:rPr>
        <w:t>（一）团体标准的起草工作原则上由立项申请单位负责，职责包括征集参与单位、组建起草组、制定起草计划、撰写文本等。以上工作由香化协会协助组织完成。</w:t>
      </w:r>
    </w:p>
    <w:p w:rsidR="00184B7F" w:rsidRDefault="00184B7F" w:rsidP="00184B7F">
      <w:pPr>
        <w:rPr>
          <w:rFonts w:ascii="Times Roman" w:hAnsi="Times Roman"/>
          <w:sz w:val="28"/>
          <w:szCs w:val="28"/>
        </w:rPr>
      </w:pPr>
      <w:r>
        <w:rPr>
          <w:rFonts w:ascii="Times Roman" w:hAnsi="Times Roman" w:hint="eastAsia"/>
          <w:sz w:val="28"/>
          <w:szCs w:val="28"/>
        </w:rPr>
        <w:t>（二）起草组采用开放式自愿参加的原则组建。</w:t>
      </w:r>
    </w:p>
    <w:p w:rsidR="00184B7F" w:rsidRDefault="00184B7F" w:rsidP="00184B7F">
      <w:pPr>
        <w:rPr>
          <w:rFonts w:ascii="Times Roman" w:hAnsi="Times Roman"/>
          <w:sz w:val="28"/>
          <w:szCs w:val="28"/>
        </w:rPr>
      </w:pPr>
      <w:r>
        <w:rPr>
          <w:rFonts w:ascii="Times Roman" w:hAnsi="Times Roman" w:hint="eastAsia"/>
          <w:sz w:val="28"/>
          <w:szCs w:val="28"/>
        </w:rPr>
        <w:t>（三）在充分调研的基础上，按照</w:t>
      </w:r>
      <w:r>
        <w:rPr>
          <w:rFonts w:ascii="Times Roman" w:hAnsi="Times Roman" w:hint="eastAsia"/>
          <w:sz w:val="28"/>
          <w:szCs w:val="28"/>
        </w:rPr>
        <w:t>GB/T 1</w:t>
      </w:r>
      <w:r>
        <w:rPr>
          <w:rFonts w:ascii="Times Roman" w:hAnsi="Times Roman" w:hint="eastAsia"/>
          <w:sz w:val="28"/>
          <w:szCs w:val="28"/>
        </w:rPr>
        <w:t>《标准化工作导则》、</w:t>
      </w:r>
      <w:r>
        <w:rPr>
          <w:rFonts w:ascii="Times Roman" w:hAnsi="Times Roman" w:hint="eastAsia"/>
          <w:sz w:val="28"/>
          <w:szCs w:val="28"/>
        </w:rPr>
        <w:t>GB/T 20000</w:t>
      </w:r>
      <w:r>
        <w:rPr>
          <w:rFonts w:ascii="Times Roman" w:hAnsi="Times Roman" w:hint="eastAsia"/>
          <w:sz w:val="28"/>
          <w:szCs w:val="28"/>
        </w:rPr>
        <w:t>《标准化工作指南》、</w:t>
      </w:r>
      <w:r>
        <w:rPr>
          <w:rFonts w:ascii="Times Roman" w:hAnsi="Times Roman" w:hint="eastAsia"/>
          <w:sz w:val="28"/>
          <w:szCs w:val="28"/>
        </w:rPr>
        <w:t>GB/T 20001</w:t>
      </w:r>
      <w:r>
        <w:rPr>
          <w:rFonts w:ascii="Times Roman" w:hAnsi="Times Roman" w:hint="eastAsia"/>
          <w:sz w:val="28"/>
          <w:szCs w:val="28"/>
        </w:rPr>
        <w:t>《标准编写规则》的规定及相关要求起草团体标准，同时编写《编制说明》。</w:t>
      </w:r>
    </w:p>
    <w:p w:rsidR="00184B7F" w:rsidRDefault="00184B7F" w:rsidP="00184B7F">
      <w:pPr>
        <w:rPr>
          <w:rFonts w:ascii="Times Roman" w:hAnsi="Times Roman"/>
          <w:sz w:val="28"/>
          <w:szCs w:val="28"/>
        </w:rPr>
      </w:pPr>
      <w:r>
        <w:rPr>
          <w:rFonts w:ascii="Times Roman" w:hAnsi="Times Roman" w:hint="eastAsia"/>
          <w:sz w:val="28"/>
          <w:szCs w:val="28"/>
        </w:rPr>
        <w:t>第七条</w:t>
      </w:r>
      <w:r>
        <w:rPr>
          <w:rFonts w:ascii="Times Roman" w:hAnsi="Times Roman" w:hint="eastAsia"/>
          <w:sz w:val="28"/>
          <w:szCs w:val="28"/>
        </w:rPr>
        <w:t xml:space="preserve">  </w:t>
      </w:r>
      <w:r>
        <w:rPr>
          <w:rFonts w:ascii="Times Roman" w:hAnsi="Times Roman" w:hint="eastAsia"/>
          <w:sz w:val="28"/>
          <w:szCs w:val="28"/>
        </w:rPr>
        <w:t>团体标准征求意见</w:t>
      </w:r>
    </w:p>
    <w:p w:rsidR="00184B7F" w:rsidRDefault="00184B7F" w:rsidP="00184B7F">
      <w:pPr>
        <w:rPr>
          <w:rFonts w:ascii="Times Roman" w:hAnsi="Times Roman"/>
          <w:sz w:val="28"/>
          <w:szCs w:val="28"/>
        </w:rPr>
      </w:pPr>
      <w:r>
        <w:rPr>
          <w:rFonts w:ascii="Times Roman" w:hAnsi="Times Roman" w:hint="eastAsia"/>
          <w:sz w:val="28"/>
          <w:szCs w:val="28"/>
        </w:rPr>
        <w:t>（一）团体标准起草完毕报送香化协会，在协会官方网站上征求会员单位和社会意见，征求意见一般不少于一个月。</w:t>
      </w:r>
    </w:p>
    <w:p w:rsidR="00184B7F" w:rsidRDefault="00184B7F" w:rsidP="00184B7F">
      <w:pPr>
        <w:rPr>
          <w:rFonts w:ascii="Times Roman" w:hAnsi="Times Roman"/>
          <w:sz w:val="28"/>
          <w:szCs w:val="28"/>
        </w:rPr>
      </w:pPr>
      <w:r>
        <w:rPr>
          <w:rFonts w:ascii="Times Roman" w:hAnsi="Times Roman" w:hint="eastAsia"/>
          <w:sz w:val="28"/>
          <w:szCs w:val="28"/>
        </w:rPr>
        <w:t>（二）起草组负责对征集的意见进行汇总整理，修改意见稿，并将团体标准报批稿、编制说明、征求意见汇总处理表（见附件</w:t>
      </w:r>
      <w:r w:rsidR="00BF3F7A">
        <w:rPr>
          <w:rFonts w:ascii="Times Roman" w:hAnsi="Times Roman" w:hint="eastAsia"/>
          <w:sz w:val="28"/>
          <w:szCs w:val="28"/>
        </w:rPr>
        <w:t>二</w:t>
      </w:r>
      <w:r>
        <w:rPr>
          <w:rFonts w:ascii="Times Roman" w:hAnsi="Times Roman" w:hint="eastAsia"/>
          <w:sz w:val="28"/>
          <w:szCs w:val="28"/>
        </w:rPr>
        <w:t>）报送香化协会。</w:t>
      </w:r>
    </w:p>
    <w:p w:rsidR="00184B7F" w:rsidRDefault="00184B7F" w:rsidP="00184B7F">
      <w:pPr>
        <w:rPr>
          <w:rFonts w:ascii="Times Roman" w:hAnsi="Times Roman"/>
          <w:sz w:val="28"/>
          <w:szCs w:val="28"/>
        </w:rPr>
      </w:pPr>
      <w:r>
        <w:rPr>
          <w:rFonts w:ascii="Times Roman" w:hAnsi="Times Roman" w:hint="eastAsia"/>
          <w:sz w:val="28"/>
          <w:szCs w:val="28"/>
        </w:rPr>
        <w:lastRenderedPageBreak/>
        <w:t>第八条</w:t>
      </w:r>
      <w:r>
        <w:rPr>
          <w:rFonts w:ascii="Times Roman" w:hAnsi="Times Roman" w:hint="eastAsia"/>
          <w:sz w:val="28"/>
          <w:szCs w:val="28"/>
        </w:rPr>
        <w:t xml:space="preserve">  </w:t>
      </w:r>
      <w:r>
        <w:rPr>
          <w:rFonts w:ascii="Times Roman" w:hAnsi="Times Roman" w:hint="eastAsia"/>
          <w:sz w:val="28"/>
          <w:szCs w:val="28"/>
        </w:rPr>
        <w:t>团体标准审查</w:t>
      </w:r>
    </w:p>
    <w:p w:rsidR="00184B7F" w:rsidRDefault="00184B7F" w:rsidP="00184B7F">
      <w:pPr>
        <w:rPr>
          <w:rFonts w:ascii="Times Roman" w:hAnsi="Times Roman"/>
          <w:sz w:val="28"/>
          <w:szCs w:val="28"/>
        </w:rPr>
      </w:pPr>
      <w:r>
        <w:rPr>
          <w:rFonts w:ascii="Times Roman" w:hAnsi="Times Roman" w:hint="eastAsia"/>
          <w:sz w:val="28"/>
          <w:szCs w:val="28"/>
        </w:rPr>
        <w:t>香化协会负责对团体标准草稿等进行审查，审查内容包括：</w:t>
      </w:r>
    </w:p>
    <w:p w:rsidR="00184B7F" w:rsidRDefault="00184B7F" w:rsidP="00184B7F">
      <w:pPr>
        <w:rPr>
          <w:rFonts w:ascii="Times Roman" w:hAnsi="Times Roman"/>
          <w:sz w:val="28"/>
          <w:szCs w:val="28"/>
        </w:rPr>
      </w:pPr>
      <w:r>
        <w:rPr>
          <w:rFonts w:ascii="Times Roman" w:hAnsi="Times Roman" w:hint="eastAsia"/>
          <w:sz w:val="28"/>
          <w:szCs w:val="28"/>
        </w:rPr>
        <w:t>（一）是否与法律法规、国家标准和其他标准相矛盾、交叉或重叠。</w:t>
      </w:r>
      <w:r>
        <w:rPr>
          <w:rFonts w:ascii="Times Roman" w:hAnsi="Times Roman" w:hint="eastAsia"/>
          <w:sz w:val="28"/>
          <w:szCs w:val="28"/>
        </w:rPr>
        <w:t xml:space="preserve"> </w:t>
      </w:r>
    </w:p>
    <w:p w:rsidR="00184B7F" w:rsidRDefault="00184B7F" w:rsidP="00184B7F">
      <w:pPr>
        <w:rPr>
          <w:rFonts w:ascii="Times Roman" w:hAnsi="Times Roman"/>
          <w:sz w:val="28"/>
          <w:szCs w:val="28"/>
        </w:rPr>
      </w:pPr>
      <w:r>
        <w:rPr>
          <w:rFonts w:ascii="Times Roman" w:hAnsi="Times Roman" w:hint="eastAsia"/>
          <w:sz w:val="28"/>
          <w:szCs w:val="28"/>
        </w:rPr>
        <w:t>（二）内容与编写方式和体例是否相符。</w:t>
      </w:r>
    </w:p>
    <w:p w:rsidR="00184B7F" w:rsidRDefault="00184B7F" w:rsidP="00184B7F">
      <w:pPr>
        <w:rPr>
          <w:rFonts w:ascii="Times Roman" w:hAnsi="Times Roman"/>
          <w:sz w:val="28"/>
          <w:szCs w:val="28"/>
        </w:rPr>
      </w:pPr>
      <w:r>
        <w:rPr>
          <w:rFonts w:ascii="Times Roman" w:hAnsi="Times Roman" w:hint="eastAsia"/>
          <w:sz w:val="28"/>
          <w:szCs w:val="28"/>
        </w:rPr>
        <w:t>（三）各项技术指标是否有明确的科学依据、文献来源或其他相关证明资料。</w:t>
      </w:r>
    </w:p>
    <w:p w:rsidR="00184B7F" w:rsidRDefault="00184B7F" w:rsidP="00184B7F">
      <w:pPr>
        <w:rPr>
          <w:rFonts w:ascii="Times Roman" w:hAnsi="Times Roman"/>
          <w:sz w:val="28"/>
          <w:szCs w:val="28"/>
        </w:rPr>
      </w:pPr>
      <w:r>
        <w:rPr>
          <w:rFonts w:ascii="Times Roman" w:hAnsi="Times Roman" w:hint="eastAsia"/>
          <w:sz w:val="28"/>
          <w:szCs w:val="28"/>
        </w:rPr>
        <w:t>（四）审查采用会议或函审形式。</w:t>
      </w:r>
    </w:p>
    <w:p w:rsidR="00184B7F" w:rsidRDefault="00184B7F" w:rsidP="00184B7F">
      <w:pPr>
        <w:rPr>
          <w:rFonts w:ascii="Times Roman" w:hAnsi="Times Roman"/>
          <w:sz w:val="28"/>
          <w:szCs w:val="28"/>
        </w:rPr>
      </w:pPr>
      <w:r>
        <w:rPr>
          <w:rFonts w:ascii="Times Roman" w:hAnsi="Times Roman" w:hint="eastAsia"/>
          <w:sz w:val="28"/>
          <w:szCs w:val="28"/>
        </w:rPr>
        <w:t>（五）未通过审查团体标准由起草组进行修改。</w:t>
      </w:r>
      <w:proofErr w:type="gramStart"/>
      <w:r>
        <w:rPr>
          <w:rFonts w:ascii="Times Roman" w:hAnsi="Times Roman" w:hint="eastAsia"/>
          <w:sz w:val="28"/>
          <w:szCs w:val="28"/>
        </w:rPr>
        <w:t>再次未</w:t>
      </w:r>
      <w:proofErr w:type="gramEnd"/>
      <w:r>
        <w:rPr>
          <w:rFonts w:ascii="Times Roman" w:hAnsi="Times Roman" w:hint="eastAsia"/>
          <w:sz w:val="28"/>
          <w:szCs w:val="28"/>
        </w:rPr>
        <w:t>通过审查，该项目将被终止。</w:t>
      </w:r>
    </w:p>
    <w:p w:rsidR="00184B7F" w:rsidRDefault="00184B7F" w:rsidP="00184B7F">
      <w:pPr>
        <w:rPr>
          <w:rFonts w:ascii="Times Roman" w:hAnsi="Times Roman"/>
          <w:sz w:val="28"/>
          <w:szCs w:val="28"/>
        </w:rPr>
      </w:pPr>
      <w:r>
        <w:rPr>
          <w:rFonts w:ascii="Times Roman" w:hAnsi="Times Roman" w:hint="eastAsia"/>
          <w:sz w:val="28"/>
          <w:szCs w:val="28"/>
        </w:rPr>
        <w:t>第九条</w:t>
      </w:r>
      <w:r>
        <w:rPr>
          <w:rFonts w:ascii="Times Roman" w:hAnsi="Times Roman" w:hint="eastAsia"/>
          <w:sz w:val="28"/>
          <w:szCs w:val="28"/>
        </w:rPr>
        <w:t xml:space="preserve">  </w:t>
      </w:r>
      <w:r>
        <w:rPr>
          <w:rFonts w:ascii="Times Roman" w:hAnsi="Times Roman" w:hint="eastAsia"/>
          <w:sz w:val="28"/>
          <w:szCs w:val="28"/>
        </w:rPr>
        <w:t>团体标准公布</w:t>
      </w:r>
    </w:p>
    <w:p w:rsidR="00184B7F" w:rsidRDefault="00184B7F" w:rsidP="00184B7F">
      <w:pPr>
        <w:rPr>
          <w:rFonts w:ascii="Times Roman" w:hAnsi="Times Roman"/>
          <w:sz w:val="28"/>
          <w:szCs w:val="28"/>
        </w:rPr>
      </w:pPr>
      <w:r>
        <w:rPr>
          <w:rFonts w:ascii="Times Roman" w:hAnsi="Times Roman" w:hint="eastAsia"/>
          <w:sz w:val="28"/>
          <w:szCs w:val="28"/>
        </w:rPr>
        <w:t>（一）审查通过，由香化协会发放标准编号，批准并公布。</w:t>
      </w:r>
    </w:p>
    <w:p w:rsidR="00184B7F" w:rsidRDefault="00184B7F" w:rsidP="00184B7F">
      <w:pPr>
        <w:rPr>
          <w:rFonts w:ascii="Times Roman" w:hAnsi="Times Roman"/>
          <w:sz w:val="28"/>
          <w:szCs w:val="28"/>
        </w:rPr>
      </w:pPr>
      <w:r>
        <w:rPr>
          <w:rFonts w:ascii="Times Roman" w:hAnsi="Times Roman" w:hint="eastAsia"/>
          <w:sz w:val="28"/>
          <w:szCs w:val="28"/>
        </w:rPr>
        <w:t>（二）团体标准公布后，由香化协会向国家标准化管理委员会指定的信息平台同步发布并公示。</w:t>
      </w:r>
    </w:p>
    <w:p w:rsidR="00184B7F" w:rsidRDefault="00184B7F" w:rsidP="00184B7F">
      <w:pPr>
        <w:rPr>
          <w:rFonts w:ascii="Times Roman" w:hAnsi="Times Roman"/>
          <w:sz w:val="28"/>
          <w:szCs w:val="28"/>
        </w:rPr>
      </w:pPr>
      <w:r>
        <w:rPr>
          <w:rFonts w:ascii="Times Roman" w:hAnsi="Times Roman" w:hint="eastAsia"/>
          <w:sz w:val="28"/>
          <w:szCs w:val="28"/>
        </w:rPr>
        <w:t>（三）制修订标准过程中形成的有关资料，由香化协会按相关档案管理规定要求保存。</w:t>
      </w:r>
    </w:p>
    <w:p w:rsidR="00184B7F" w:rsidRDefault="00184B7F" w:rsidP="00184B7F">
      <w:pPr>
        <w:rPr>
          <w:rFonts w:ascii="Times Roman" w:hAnsi="Times Roman"/>
          <w:sz w:val="28"/>
          <w:szCs w:val="28"/>
        </w:rPr>
      </w:pPr>
      <w:r>
        <w:rPr>
          <w:rFonts w:ascii="Times Roman" w:hAnsi="Times Roman" w:hint="eastAsia"/>
          <w:sz w:val="28"/>
          <w:szCs w:val="28"/>
        </w:rPr>
        <w:t>第十条</w:t>
      </w:r>
      <w:r>
        <w:rPr>
          <w:rFonts w:ascii="Times Roman" w:hAnsi="Times Roman" w:hint="eastAsia"/>
          <w:sz w:val="28"/>
          <w:szCs w:val="28"/>
        </w:rPr>
        <w:t xml:space="preserve">  </w:t>
      </w:r>
      <w:r>
        <w:rPr>
          <w:rFonts w:ascii="Times Roman" w:hAnsi="Times Roman" w:hint="eastAsia"/>
          <w:sz w:val="28"/>
          <w:szCs w:val="28"/>
        </w:rPr>
        <w:t>团体标准复审</w:t>
      </w:r>
    </w:p>
    <w:p w:rsidR="00184B7F" w:rsidRDefault="00184B7F" w:rsidP="00184B7F">
      <w:pPr>
        <w:rPr>
          <w:rFonts w:ascii="Times Roman" w:hAnsi="Times Roman"/>
          <w:sz w:val="28"/>
          <w:szCs w:val="28"/>
        </w:rPr>
      </w:pPr>
      <w:r>
        <w:rPr>
          <w:rFonts w:ascii="Times Roman" w:hAnsi="Times Roman" w:hint="eastAsia"/>
          <w:sz w:val="28"/>
          <w:szCs w:val="28"/>
        </w:rPr>
        <w:t>（一）团体标准实施后，香化协会根据需要组织对其进行复审，复审周期一般不超过</w:t>
      </w:r>
      <w:r>
        <w:rPr>
          <w:rFonts w:ascii="Times Roman" w:hAnsi="Times Roman" w:hint="eastAsia"/>
          <w:sz w:val="28"/>
          <w:szCs w:val="28"/>
        </w:rPr>
        <w:t>5</w:t>
      </w:r>
      <w:r>
        <w:rPr>
          <w:rFonts w:ascii="Times Roman" w:hAnsi="Times Roman" w:hint="eastAsia"/>
          <w:sz w:val="28"/>
          <w:szCs w:val="28"/>
        </w:rPr>
        <w:t>年，并对实施效果进行评价，确认标准继续有效或者予以修订、废止。</w:t>
      </w:r>
    </w:p>
    <w:p w:rsidR="00184B7F" w:rsidRDefault="00184B7F" w:rsidP="00184B7F">
      <w:pPr>
        <w:rPr>
          <w:rFonts w:ascii="Times Roman" w:hAnsi="Times Roman"/>
          <w:sz w:val="28"/>
          <w:szCs w:val="28"/>
        </w:rPr>
      </w:pPr>
      <w:r>
        <w:rPr>
          <w:rFonts w:ascii="Times Roman" w:hAnsi="Times Roman" w:hint="eastAsia"/>
          <w:sz w:val="28"/>
          <w:szCs w:val="28"/>
        </w:rPr>
        <w:t>（二）复审方式采用会议审查或者函审。</w:t>
      </w:r>
    </w:p>
    <w:p w:rsidR="00184B7F" w:rsidRDefault="00184B7F" w:rsidP="00184B7F">
      <w:pPr>
        <w:rPr>
          <w:rFonts w:ascii="Times Roman" w:hAnsi="Times Roman"/>
          <w:sz w:val="28"/>
          <w:szCs w:val="28"/>
        </w:rPr>
      </w:pPr>
      <w:r>
        <w:rPr>
          <w:rFonts w:ascii="Times Roman" w:hAnsi="Times Roman" w:hint="eastAsia"/>
          <w:sz w:val="28"/>
          <w:szCs w:val="28"/>
        </w:rPr>
        <w:t>（三）复审结果在协会网站上发布公告。</w:t>
      </w:r>
    </w:p>
    <w:p w:rsidR="00184B7F" w:rsidRDefault="00184B7F" w:rsidP="00184B7F">
      <w:pPr>
        <w:rPr>
          <w:rFonts w:ascii="Times Roman" w:hAnsi="Times Roman"/>
          <w:sz w:val="28"/>
          <w:szCs w:val="28"/>
        </w:rPr>
      </w:pPr>
      <w:r>
        <w:rPr>
          <w:rFonts w:ascii="Times Roman" w:hAnsi="Times Roman" w:hint="eastAsia"/>
          <w:sz w:val="28"/>
          <w:szCs w:val="28"/>
        </w:rPr>
        <w:t>（四）需要修订的团体标准提出立项，立项程序同第二章第五条规定。</w:t>
      </w:r>
    </w:p>
    <w:p w:rsidR="00184B7F" w:rsidRDefault="00184B7F" w:rsidP="00184B7F">
      <w:pPr>
        <w:rPr>
          <w:rFonts w:ascii="Times Roman" w:hAnsi="Times Roman"/>
          <w:sz w:val="28"/>
          <w:szCs w:val="28"/>
        </w:rPr>
      </w:pPr>
      <w:r>
        <w:rPr>
          <w:rFonts w:ascii="Times Roman" w:hAnsi="Times Roman" w:hint="eastAsia"/>
          <w:sz w:val="28"/>
          <w:szCs w:val="28"/>
        </w:rPr>
        <w:lastRenderedPageBreak/>
        <w:t>第十一条</w:t>
      </w:r>
      <w:r>
        <w:rPr>
          <w:rFonts w:ascii="Times Roman" w:hAnsi="Times Roman" w:hint="eastAsia"/>
          <w:sz w:val="28"/>
          <w:szCs w:val="28"/>
        </w:rPr>
        <w:t xml:space="preserve">  </w:t>
      </w:r>
      <w:r>
        <w:rPr>
          <w:rFonts w:ascii="Times Roman" w:hAnsi="Times Roman" w:hint="eastAsia"/>
          <w:sz w:val="28"/>
          <w:szCs w:val="28"/>
        </w:rPr>
        <w:t>团体标准实施</w:t>
      </w:r>
    </w:p>
    <w:p w:rsidR="00184B7F" w:rsidRDefault="00184B7F" w:rsidP="00184B7F">
      <w:pPr>
        <w:rPr>
          <w:rFonts w:ascii="Times Roman" w:hAnsi="Times Roman"/>
          <w:sz w:val="28"/>
          <w:szCs w:val="28"/>
        </w:rPr>
      </w:pPr>
      <w:r>
        <w:rPr>
          <w:rFonts w:ascii="Times Roman" w:hAnsi="Times Roman" w:hint="eastAsia"/>
          <w:sz w:val="28"/>
          <w:szCs w:val="28"/>
        </w:rPr>
        <w:t>（一）团体标准为自愿性标准，香化协会会员单位及其他有关单位自愿采用。</w:t>
      </w:r>
    </w:p>
    <w:p w:rsidR="00184B7F" w:rsidRDefault="00184B7F" w:rsidP="00184B7F">
      <w:pPr>
        <w:rPr>
          <w:rFonts w:ascii="Times Roman" w:hAnsi="Times Roman"/>
          <w:sz w:val="28"/>
          <w:szCs w:val="28"/>
        </w:rPr>
      </w:pPr>
      <w:r>
        <w:rPr>
          <w:rFonts w:ascii="Times Roman" w:hAnsi="Times Roman" w:hint="eastAsia"/>
          <w:sz w:val="28"/>
          <w:szCs w:val="28"/>
        </w:rPr>
        <w:t>（二）香化协会根据实际需求，统一组织对团体标准的宣贯和推广工作。</w:t>
      </w:r>
    </w:p>
    <w:p w:rsidR="00184B7F" w:rsidRDefault="00184B7F" w:rsidP="00184B7F">
      <w:pPr>
        <w:rPr>
          <w:rFonts w:ascii="Times Roman" w:hAnsi="Times Roman"/>
          <w:sz w:val="28"/>
          <w:szCs w:val="28"/>
        </w:rPr>
      </w:pPr>
      <w:r>
        <w:rPr>
          <w:rFonts w:ascii="Times Roman" w:hAnsi="Times Roman" w:hint="eastAsia"/>
          <w:sz w:val="28"/>
          <w:szCs w:val="28"/>
        </w:rPr>
        <w:t>（三）执行团体标准的单位，应在标签、说明书或技术文件等处标注所执行的团体标准编号。</w:t>
      </w:r>
    </w:p>
    <w:p w:rsidR="00184B7F" w:rsidRPr="00F52972" w:rsidRDefault="00184B7F" w:rsidP="00184B7F">
      <w:pPr>
        <w:rPr>
          <w:rFonts w:ascii="Times Roman" w:hAnsi="Times Roman"/>
          <w:sz w:val="28"/>
          <w:szCs w:val="28"/>
        </w:rPr>
      </w:pPr>
    </w:p>
    <w:p w:rsidR="00184B7F" w:rsidRPr="009620B2" w:rsidRDefault="00184B7F" w:rsidP="00184B7F">
      <w:pPr>
        <w:jc w:val="center"/>
        <w:rPr>
          <w:rFonts w:ascii="Times Roman" w:hAnsi="Times Roman"/>
          <w:b/>
          <w:sz w:val="28"/>
          <w:szCs w:val="28"/>
        </w:rPr>
      </w:pPr>
      <w:r w:rsidRPr="009620B2">
        <w:rPr>
          <w:rFonts w:ascii="Times Roman" w:hAnsi="Times Roman" w:hint="eastAsia"/>
          <w:b/>
          <w:sz w:val="28"/>
          <w:szCs w:val="28"/>
        </w:rPr>
        <w:t>第三章</w:t>
      </w:r>
      <w:r w:rsidRPr="009620B2">
        <w:rPr>
          <w:rFonts w:ascii="Times Roman" w:hAnsi="Times Roman" w:hint="eastAsia"/>
          <w:b/>
          <w:sz w:val="28"/>
          <w:szCs w:val="28"/>
        </w:rPr>
        <w:t xml:space="preserve">  </w:t>
      </w:r>
      <w:r w:rsidRPr="009620B2">
        <w:rPr>
          <w:rFonts w:ascii="Times Roman" w:hAnsi="Times Roman" w:hint="eastAsia"/>
          <w:b/>
          <w:sz w:val="28"/>
          <w:szCs w:val="28"/>
        </w:rPr>
        <w:t>附则</w:t>
      </w:r>
    </w:p>
    <w:p w:rsidR="00184B7F" w:rsidRDefault="00184B7F" w:rsidP="00184B7F">
      <w:pPr>
        <w:rPr>
          <w:rFonts w:ascii="Times Roman" w:hAnsi="Times Roman"/>
          <w:sz w:val="28"/>
          <w:szCs w:val="28"/>
        </w:rPr>
      </w:pPr>
      <w:r>
        <w:rPr>
          <w:rFonts w:ascii="Times Roman" w:hAnsi="Times Roman" w:hint="eastAsia"/>
          <w:sz w:val="28"/>
          <w:szCs w:val="28"/>
        </w:rPr>
        <w:t>第十二条</w:t>
      </w:r>
      <w:r>
        <w:rPr>
          <w:rFonts w:ascii="Times Roman" w:hAnsi="Times Roman" w:hint="eastAsia"/>
          <w:sz w:val="28"/>
          <w:szCs w:val="28"/>
        </w:rPr>
        <w:t xml:space="preserve">  </w:t>
      </w:r>
      <w:r>
        <w:rPr>
          <w:rFonts w:ascii="Times Roman" w:hAnsi="Times Roman" w:hint="eastAsia"/>
          <w:sz w:val="28"/>
          <w:szCs w:val="28"/>
        </w:rPr>
        <w:t>团体标准制修订经费由项目承担单位和参与单位共同承担，其他单位自愿资助。</w:t>
      </w:r>
    </w:p>
    <w:p w:rsidR="00184B7F" w:rsidRDefault="00184B7F" w:rsidP="00184B7F">
      <w:pPr>
        <w:rPr>
          <w:rFonts w:ascii="Times Roman" w:hAnsi="Times Roman"/>
          <w:sz w:val="28"/>
          <w:szCs w:val="28"/>
        </w:rPr>
      </w:pPr>
      <w:r>
        <w:rPr>
          <w:rFonts w:ascii="Times Roman" w:hAnsi="Times Roman" w:hint="eastAsia"/>
          <w:sz w:val="28"/>
          <w:szCs w:val="28"/>
        </w:rPr>
        <w:t>第十三条</w:t>
      </w:r>
      <w:r>
        <w:rPr>
          <w:rFonts w:ascii="Times Roman" w:hAnsi="Times Roman" w:hint="eastAsia"/>
          <w:sz w:val="28"/>
          <w:szCs w:val="28"/>
        </w:rPr>
        <w:t xml:space="preserve">  </w:t>
      </w:r>
      <w:r>
        <w:rPr>
          <w:rFonts w:ascii="Times Roman" w:hAnsi="Times Roman" w:hint="eastAsia"/>
          <w:sz w:val="28"/>
          <w:szCs w:val="28"/>
        </w:rPr>
        <w:t>本办法由香化协会负责解释。</w:t>
      </w:r>
    </w:p>
    <w:p w:rsidR="00184B7F" w:rsidRPr="00126337" w:rsidRDefault="00184B7F" w:rsidP="00184B7F">
      <w:pPr>
        <w:rPr>
          <w:rFonts w:ascii="Times Roman" w:hAnsi="Times Roman"/>
          <w:sz w:val="28"/>
          <w:szCs w:val="28"/>
        </w:rPr>
      </w:pPr>
      <w:r>
        <w:rPr>
          <w:rFonts w:ascii="Times Roman" w:hAnsi="Times Roman" w:hint="eastAsia"/>
          <w:sz w:val="28"/>
          <w:szCs w:val="28"/>
        </w:rPr>
        <w:t>第十四条</w:t>
      </w:r>
      <w:r>
        <w:rPr>
          <w:rFonts w:ascii="Times Roman" w:hAnsi="Times Roman" w:hint="eastAsia"/>
          <w:sz w:val="28"/>
          <w:szCs w:val="28"/>
        </w:rPr>
        <w:t xml:space="preserve">  </w:t>
      </w:r>
      <w:r>
        <w:rPr>
          <w:rFonts w:ascii="Times Roman" w:hAnsi="Times Roman" w:hint="eastAsia"/>
          <w:sz w:val="28"/>
          <w:szCs w:val="28"/>
        </w:rPr>
        <w:t>本办法自发布之日起实施。</w:t>
      </w:r>
    </w:p>
    <w:p w:rsidR="00EE5D8D" w:rsidRDefault="00EE5D8D" w:rsidP="00184B7F">
      <w:pPr>
        <w:rPr>
          <w:rFonts w:asciiTheme="minorEastAsia" w:hAnsiTheme="minorEastAsia"/>
          <w:sz w:val="28"/>
          <w:szCs w:val="28"/>
        </w:rPr>
      </w:pPr>
    </w:p>
    <w:p w:rsidR="00BF3F7A" w:rsidRDefault="00BF3F7A" w:rsidP="00184B7F">
      <w:pPr>
        <w:rPr>
          <w:rFonts w:asciiTheme="minorEastAsia" w:hAnsiTheme="minorEastAsia"/>
          <w:sz w:val="28"/>
          <w:szCs w:val="28"/>
        </w:rPr>
      </w:pPr>
    </w:p>
    <w:p w:rsidR="00BF3F7A" w:rsidRDefault="00BF3F7A" w:rsidP="00184B7F">
      <w:pPr>
        <w:rPr>
          <w:rFonts w:asciiTheme="minorEastAsia" w:hAnsiTheme="minorEastAsia"/>
          <w:sz w:val="28"/>
          <w:szCs w:val="28"/>
        </w:rPr>
      </w:pPr>
    </w:p>
    <w:p w:rsidR="00BF3F7A" w:rsidRDefault="00BF3F7A" w:rsidP="00184B7F">
      <w:pPr>
        <w:rPr>
          <w:rFonts w:asciiTheme="minorEastAsia" w:hAnsiTheme="minorEastAsia"/>
          <w:sz w:val="28"/>
          <w:szCs w:val="28"/>
        </w:rPr>
      </w:pPr>
    </w:p>
    <w:p w:rsidR="00BF3F7A" w:rsidRDefault="00BF3F7A" w:rsidP="00184B7F">
      <w:pPr>
        <w:rPr>
          <w:rFonts w:asciiTheme="minorEastAsia" w:hAnsiTheme="minorEastAsia"/>
          <w:sz w:val="28"/>
          <w:szCs w:val="28"/>
        </w:rPr>
      </w:pPr>
    </w:p>
    <w:p w:rsidR="00BF3F7A" w:rsidRDefault="00BF3F7A" w:rsidP="00184B7F">
      <w:pPr>
        <w:rPr>
          <w:rFonts w:asciiTheme="minorEastAsia" w:hAnsiTheme="minorEastAsia"/>
          <w:sz w:val="28"/>
          <w:szCs w:val="28"/>
        </w:rPr>
      </w:pPr>
    </w:p>
    <w:p w:rsidR="00BF3F7A" w:rsidRDefault="00BF3F7A" w:rsidP="00184B7F">
      <w:pPr>
        <w:rPr>
          <w:rFonts w:asciiTheme="minorEastAsia" w:hAnsiTheme="minorEastAsia"/>
          <w:sz w:val="28"/>
          <w:szCs w:val="28"/>
        </w:rPr>
      </w:pPr>
    </w:p>
    <w:p w:rsidR="00BF3F7A" w:rsidRDefault="00BF3F7A" w:rsidP="00184B7F">
      <w:pPr>
        <w:rPr>
          <w:rFonts w:asciiTheme="minorEastAsia" w:hAnsiTheme="minorEastAsia"/>
          <w:sz w:val="28"/>
          <w:szCs w:val="28"/>
        </w:rPr>
      </w:pPr>
    </w:p>
    <w:p w:rsidR="00BF3F7A" w:rsidRDefault="00BF3F7A" w:rsidP="00184B7F">
      <w:pPr>
        <w:rPr>
          <w:rFonts w:asciiTheme="minorEastAsia" w:hAnsiTheme="minorEastAsia"/>
          <w:sz w:val="28"/>
          <w:szCs w:val="28"/>
        </w:rPr>
      </w:pPr>
    </w:p>
    <w:p w:rsidR="00184B7F" w:rsidRDefault="00184B7F" w:rsidP="00184B7F">
      <w:pPr>
        <w:rPr>
          <w:rFonts w:asciiTheme="minorEastAsia" w:hAnsiTheme="minorEastAsia"/>
          <w:sz w:val="28"/>
          <w:szCs w:val="28"/>
        </w:rPr>
      </w:pPr>
      <w:r>
        <w:rPr>
          <w:rFonts w:asciiTheme="minorEastAsia" w:hAnsiTheme="minorEastAsia" w:hint="eastAsia"/>
          <w:sz w:val="28"/>
          <w:szCs w:val="28"/>
        </w:rPr>
        <w:lastRenderedPageBreak/>
        <w:t>附件</w:t>
      </w:r>
      <w:r w:rsidR="00BF3F7A">
        <w:rPr>
          <w:rFonts w:asciiTheme="minorEastAsia" w:hAnsiTheme="minorEastAsia" w:hint="eastAsia"/>
          <w:sz w:val="28"/>
          <w:szCs w:val="28"/>
        </w:rPr>
        <w:t>一</w:t>
      </w:r>
      <w:r>
        <w:rPr>
          <w:rFonts w:asciiTheme="minorEastAsia" w:hAnsiTheme="minorEastAsia" w:hint="eastAsia"/>
          <w:sz w:val="28"/>
          <w:szCs w:val="28"/>
        </w:rPr>
        <w:t>：</w:t>
      </w:r>
    </w:p>
    <w:p w:rsidR="00184B7F" w:rsidRPr="006F2052" w:rsidRDefault="00184B7F" w:rsidP="00184B7F">
      <w:pPr>
        <w:jc w:val="center"/>
        <w:rPr>
          <w:rFonts w:asciiTheme="minorEastAsia" w:hAnsiTheme="minorEastAsia"/>
          <w:sz w:val="32"/>
          <w:szCs w:val="32"/>
        </w:rPr>
      </w:pPr>
      <w:r w:rsidRPr="006F2052">
        <w:rPr>
          <w:rFonts w:ascii="Times Roman" w:hAnsi="Times Roman" w:hint="eastAsia"/>
          <w:sz w:val="32"/>
          <w:szCs w:val="32"/>
        </w:rPr>
        <w:t>团体标准立项申请书</w:t>
      </w:r>
    </w:p>
    <w:tbl>
      <w:tblPr>
        <w:tblStyle w:val="a3"/>
        <w:tblW w:w="0" w:type="auto"/>
        <w:tblLook w:val="04A0"/>
      </w:tblPr>
      <w:tblGrid>
        <w:gridCol w:w="1704"/>
        <w:gridCol w:w="814"/>
        <w:gridCol w:w="1559"/>
        <w:gridCol w:w="426"/>
        <w:gridCol w:w="609"/>
        <w:gridCol w:w="1092"/>
        <w:gridCol w:w="283"/>
        <w:gridCol w:w="2035"/>
      </w:tblGrid>
      <w:tr w:rsidR="00184B7F" w:rsidTr="00830E23">
        <w:tc>
          <w:tcPr>
            <w:tcW w:w="1704" w:type="dxa"/>
          </w:tcPr>
          <w:p w:rsidR="00184B7F" w:rsidRDefault="00184B7F" w:rsidP="00830E23">
            <w:pPr>
              <w:rPr>
                <w:rFonts w:asciiTheme="minorEastAsia" w:hAnsiTheme="minorEastAsia"/>
                <w:sz w:val="28"/>
                <w:szCs w:val="28"/>
              </w:rPr>
            </w:pPr>
            <w:r>
              <w:rPr>
                <w:rFonts w:asciiTheme="minorEastAsia" w:hAnsiTheme="minorEastAsia" w:hint="eastAsia"/>
                <w:sz w:val="28"/>
                <w:szCs w:val="28"/>
              </w:rPr>
              <w:t>标准名称</w:t>
            </w:r>
          </w:p>
        </w:tc>
        <w:tc>
          <w:tcPr>
            <w:tcW w:w="6818" w:type="dxa"/>
            <w:gridSpan w:val="7"/>
          </w:tcPr>
          <w:p w:rsidR="00184B7F" w:rsidRDefault="00184B7F" w:rsidP="00830E23">
            <w:pPr>
              <w:rPr>
                <w:rFonts w:asciiTheme="minorEastAsia" w:hAnsiTheme="minorEastAsia"/>
                <w:sz w:val="28"/>
                <w:szCs w:val="28"/>
              </w:rPr>
            </w:pPr>
          </w:p>
        </w:tc>
      </w:tr>
      <w:tr w:rsidR="00184B7F" w:rsidTr="00830E23">
        <w:tc>
          <w:tcPr>
            <w:tcW w:w="1704" w:type="dxa"/>
          </w:tcPr>
          <w:p w:rsidR="00184B7F" w:rsidRDefault="00184B7F" w:rsidP="00830E23">
            <w:pPr>
              <w:rPr>
                <w:rFonts w:asciiTheme="minorEastAsia" w:hAnsiTheme="minorEastAsia"/>
                <w:sz w:val="28"/>
                <w:szCs w:val="28"/>
              </w:rPr>
            </w:pPr>
            <w:r>
              <w:rPr>
                <w:rFonts w:asciiTheme="minorEastAsia" w:hAnsiTheme="minorEastAsia" w:hint="eastAsia"/>
                <w:sz w:val="28"/>
                <w:szCs w:val="28"/>
              </w:rPr>
              <w:t>制定或修订</w:t>
            </w:r>
          </w:p>
        </w:tc>
        <w:tc>
          <w:tcPr>
            <w:tcW w:w="2799" w:type="dxa"/>
            <w:gridSpan w:val="3"/>
          </w:tcPr>
          <w:p w:rsidR="00184B7F" w:rsidRDefault="00184B7F" w:rsidP="00830E23">
            <w:pPr>
              <w:ind w:firstLineChars="50" w:firstLine="140"/>
              <w:rPr>
                <w:rFonts w:asciiTheme="minorEastAsia" w:hAnsiTheme="minorEastAsia"/>
                <w:sz w:val="28"/>
                <w:szCs w:val="28"/>
              </w:rPr>
            </w:pPr>
            <w:r>
              <w:rPr>
                <w:rFonts w:asciiTheme="minorEastAsia" w:hAnsiTheme="minorEastAsia" w:hint="eastAsia"/>
                <w:sz w:val="28"/>
                <w:szCs w:val="28"/>
              </w:rPr>
              <w:t>制定</w:t>
            </w:r>
            <w:r>
              <w:rPr>
                <w:rFonts w:ascii="仿宋" w:eastAsia="仿宋" w:hAnsi="仿宋" w:hint="eastAsia"/>
                <w:sz w:val="28"/>
                <w:szCs w:val="28"/>
              </w:rPr>
              <w:t xml:space="preserve">□   </w:t>
            </w:r>
            <w:r>
              <w:rPr>
                <w:rFonts w:asciiTheme="minorEastAsia" w:hAnsiTheme="minorEastAsia" w:hint="eastAsia"/>
                <w:sz w:val="28"/>
                <w:szCs w:val="28"/>
              </w:rPr>
              <w:t>修订</w:t>
            </w:r>
            <w:r>
              <w:rPr>
                <w:rFonts w:ascii="仿宋" w:eastAsia="仿宋" w:hAnsi="仿宋" w:hint="eastAsia"/>
                <w:sz w:val="28"/>
                <w:szCs w:val="28"/>
              </w:rPr>
              <w:t>□</w:t>
            </w:r>
          </w:p>
        </w:tc>
        <w:tc>
          <w:tcPr>
            <w:tcW w:w="1984" w:type="dxa"/>
            <w:gridSpan w:val="3"/>
          </w:tcPr>
          <w:p w:rsidR="00184B7F" w:rsidRDefault="00184B7F" w:rsidP="00830E23">
            <w:pPr>
              <w:rPr>
                <w:rFonts w:asciiTheme="minorEastAsia" w:hAnsiTheme="minorEastAsia"/>
                <w:sz w:val="28"/>
                <w:szCs w:val="28"/>
              </w:rPr>
            </w:pPr>
            <w:r>
              <w:rPr>
                <w:rFonts w:asciiTheme="minorEastAsia" w:hAnsiTheme="minorEastAsia" w:hint="eastAsia"/>
                <w:sz w:val="28"/>
                <w:szCs w:val="28"/>
              </w:rPr>
              <w:t>被修订标准</w:t>
            </w:r>
            <w:r w:rsidRPr="003653DD">
              <w:rPr>
                <w:rFonts w:hint="eastAsia"/>
                <w:noProof/>
                <w:sz w:val="28"/>
                <w:szCs w:val="28"/>
              </w:rPr>
              <w:t>号</w:t>
            </w:r>
          </w:p>
        </w:tc>
        <w:tc>
          <w:tcPr>
            <w:tcW w:w="2035" w:type="dxa"/>
          </w:tcPr>
          <w:p w:rsidR="00184B7F" w:rsidRDefault="00184B7F" w:rsidP="00830E23">
            <w:pPr>
              <w:rPr>
                <w:rFonts w:asciiTheme="minorEastAsia" w:hAnsiTheme="minorEastAsia"/>
                <w:sz w:val="28"/>
                <w:szCs w:val="28"/>
              </w:rPr>
            </w:pPr>
          </w:p>
        </w:tc>
      </w:tr>
      <w:tr w:rsidR="00184B7F" w:rsidTr="00830E23">
        <w:tc>
          <w:tcPr>
            <w:tcW w:w="2518" w:type="dxa"/>
            <w:gridSpan w:val="2"/>
          </w:tcPr>
          <w:p w:rsidR="00184B7F" w:rsidRDefault="00184B7F" w:rsidP="00830E23">
            <w:pPr>
              <w:rPr>
                <w:rFonts w:asciiTheme="minorEastAsia" w:hAnsiTheme="minorEastAsia"/>
                <w:sz w:val="28"/>
                <w:szCs w:val="28"/>
              </w:rPr>
            </w:pPr>
            <w:r>
              <w:rPr>
                <w:rFonts w:asciiTheme="minorEastAsia" w:hAnsiTheme="minorEastAsia" w:hint="eastAsia"/>
                <w:sz w:val="28"/>
                <w:szCs w:val="28"/>
              </w:rPr>
              <w:t>申请立项单位名称</w:t>
            </w:r>
          </w:p>
        </w:tc>
        <w:tc>
          <w:tcPr>
            <w:tcW w:w="2594" w:type="dxa"/>
            <w:gridSpan w:val="3"/>
          </w:tcPr>
          <w:p w:rsidR="00184B7F" w:rsidRDefault="00184B7F" w:rsidP="00830E23">
            <w:pPr>
              <w:rPr>
                <w:rFonts w:asciiTheme="minorEastAsia" w:hAnsiTheme="minorEastAsia"/>
                <w:sz w:val="28"/>
                <w:szCs w:val="28"/>
              </w:rPr>
            </w:pPr>
          </w:p>
        </w:tc>
        <w:tc>
          <w:tcPr>
            <w:tcW w:w="1375" w:type="dxa"/>
            <w:gridSpan w:val="2"/>
          </w:tcPr>
          <w:p w:rsidR="00184B7F" w:rsidRDefault="00184B7F" w:rsidP="00830E23">
            <w:pPr>
              <w:rPr>
                <w:rFonts w:asciiTheme="minorEastAsia" w:hAnsiTheme="minorEastAsia"/>
                <w:sz w:val="28"/>
                <w:szCs w:val="28"/>
              </w:rPr>
            </w:pPr>
            <w:r>
              <w:rPr>
                <w:rFonts w:asciiTheme="minorEastAsia" w:hAnsiTheme="minorEastAsia" w:hint="eastAsia"/>
                <w:sz w:val="28"/>
                <w:szCs w:val="28"/>
              </w:rPr>
              <w:t>联系人</w:t>
            </w:r>
          </w:p>
        </w:tc>
        <w:tc>
          <w:tcPr>
            <w:tcW w:w="2035" w:type="dxa"/>
          </w:tcPr>
          <w:p w:rsidR="00184B7F" w:rsidRDefault="00184B7F" w:rsidP="00830E23">
            <w:pPr>
              <w:rPr>
                <w:rFonts w:asciiTheme="minorEastAsia" w:hAnsiTheme="minorEastAsia"/>
                <w:sz w:val="28"/>
                <w:szCs w:val="28"/>
              </w:rPr>
            </w:pPr>
          </w:p>
        </w:tc>
      </w:tr>
      <w:tr w:rsidR="00184B7F" w:rsidTr="00830E23">
        <w:tc>
          <w:tcPr>
            <w:tcW w:w="1704" w:type="dxa"/>
          </w:tcPr>
          <w:p w:rsidR="00184B7F" w:rsidRDefault="00184B7F" w:rsidP="00830E23">
            <w:pPr>
              <w:rPr>
                <w:rFonts w:asciiTheme="minorEastAsia" w:hAnsiTheme="minorEastAsia"/>
                <w:sz w:val="28"/>
                <w:szCs w:val="28"/>
              </w:rPr>
            </w:pPr>
            <w:r>
              <w:rPr>
                <w:rFonts w:asciiTheme="minorEastAsia" w:hAnsiTheme="minorEastAsia" w:hint="eastAsia"/>
                <w:sz w:val="28"/>
                <w:szCs w:val="28"/>
              </w:rPr>
              <w:t>单位地址</w:t>
            </w:r>
          </w:p>
        </w:tc>
        <w:tc>
          <w:tcPr>
            <w:tcW w:w="3408" w:type="dxa"/>
            <w:gridSpan w:val="4"/>
          </w:tcPr>
          <w:p w:rsidR="00184B7F" w:rsidRDefault="00184B7F" w:rsidP="00830E23">
            <w:pPr>
              <w:rPr>
                <w:rFonts w:asciiTheme="minorEastAsia" w:hAnsiTheme="minorEastAsia"/>
                <w:sz w:val="28"/>
                <w:szCs w:val="28"/>
              </w:rPr>
            </w:pPr>
          </w:p>
        </w:tc>
        <w:tc>
          <w:tcPr>
            <w:tcW w:w="1375" w:type="dxa"/>
            <w:gridSpan w:val="2"/>
          </w:tcPr>
          <w:p w:rsidR="00184B7F" w:rsidRDefault="00184B7F" w:rsidP="00830E23">
            <w:pPr>
              <w:rPr>
                <w:rFonts w:asciiTheme="minorEastAsia" w:hAnsiTheme="minorEastAsia"/>
                <w:sz w:val="28"/>
                <w:szCs w:val="28"/>
              </w:rPr>
            </w:pPr>
            <w:r>
              <w:rPr>
                <w:rFonts w:asciiTheme="minorEastAsia" w:hAnsiTheme="minorEastAsia" w:hint="eastAsia"/>
                <w:sz w:val="28"/>
                <w:szCs w:val="28"/>
              </w:rPr>
              <w:t>联系电话</w:t>
            </w:r>
          </w:p>
        </w:tc>
        <w:tc>
          <w:tcPr>
            <w:tcW w:w="2035" w:type="dxa"/>
          </w:tcPr>
          <w:p w:rsidR="00184B7F" w:rsidRDefault="00184B7F" w:rsidP="00830E23">
            <w:pPr>
              <w:rPr>
                <w:rFonts w:asciiTheme="minorEastAsia" w:hAnsiTheme="minorEastAsia"/>
                <w:sz w:val="28"/>
                <w:szCs w:val="28"/>
              </w:rPr>
            </w:pPr>
          </w:p>
        </w:tc>
      </w:tr>
      <w:tr w:rsidR="00184B7F" w:rsidTr="00830E23">
        <w:tc>
          <w:tcPr>
            <w:tcW w:w="1704" w:type="dxa"/>
          </w:tcPr>
          <w:p w:rsidR="00184B7F" w:rsidRDefault="00184B7F" w:rsidP="00830E23">
            <w:pPr>
              <w:rPr>
                <w:rFonts w:asciiTheme="minorEastAsia" w:hAnsiTheme="minorEastAsia"/>
                <w:sz w:val="28"/>
                <w:szCs w:val="28"/>
              </w:rPr>
            </w:pPr>
            <w:r>
              <w:rPr>
                <w:rFonts w:asciiTheme="minorEastAsia" w:hAnsiTheme="minorEastAsia" w:hint="eastAsia"/>
                <w:sz w:val="28"/>
                <w:szCs w:val="28"/>
              </w:rPr>
              <w:t>立项目的、意义和必要性</w:t>
            </w:r>
          </w:p>
        </w:tc>
        <w:tc>
          <w:tcPr>
            <w:tcW w:w="6818" w:type="dxa"/>
            <w:gridSpan w:val="7"/>
          </w:tcPr>
          <w:p w:rsidR="00184B7F" w:rsidRDefault="00184B7F" w:rsidP="00830E23">
            <w:pPr>
              <w:rPr>
                <w:rFonts w:asciiTheme="minorEastAsia" w:hAnsiTheme="minorEastAsia"/>
                <w:sz w:val="28"/>
                <w:szCs w:val="28"/>
              </w:rPr>
            </w:pPr>
          </w:p>
          <w:p w:rsidR="00184B7F" w:rsidRDefault="00184B7F" w:rsidP="00830E23">
            <w:pPr>
              <w:rPr>
                <w:rFonts w:asciiTheme="minorEastAsia" w:hAnsiTheme="minorEastAsia"/>
                <w:sz w:val="28"/>
                <w:szCs w:val="28"/>
              </w:rPr>
            </w:pPr>
          </w:p>
          <w:p w:rsidR="00184B7F" w:rsidRDefault="00184B7F" w:rsidP="00830E23">
            <w:pPr>
              <w:rPr>
                <w:rFonts w:asciiTheme="minorEastAsia" w:hAnsiTheme="minorEastAsia"/>
                <w:sz w:val="28"/>
                <w:szCs w:val="28"/>
              </w:rPr>
            </w:pPr>
          </w:p>
          <w:p w:rsidR="00184B7F" w:rsidRDefault="00184B7F" w:rsidP="00830E23">
            <w:pPr>
              <w:rPr>
                <w:rFonts w:asciiTheme="minorEastAsia" w:hAnsiTheme="minorEastAsia"/>
                <w:sz w:val="28"/>
                <w:szCs w:val="28"/>
              </w:rPr>
            </w:pPr>
          </w:p>
        </w:tc>
      </w:tr>
      <w:tr w:rsidR="00184B7F" w:rsidTr="00830E23">
        <w:tc>
          <w:tcPr>
            <w:tcW w:w="1704" w:type="dxa"/>
          </w:tcPr>
          <w:p w:rsidR="00184B7F" w:rsidRDefault="00184B7F" w:rsidP="00830E23">
            <w:pPr>
              <w:rPr>
                <w:rFonts w:asciiTheme="minorEastAsia" w:hAnsiTheme="minorEastAsia"/>
                <w:sz w:val="28"/>
                <w:szCs w:val="28"/>
              </w:rPr>
            </w:pPr>
            <w:r>
              <w:rPr>
                <w:rFonts w:asciiTheme="minorEastAsia" w:hAnsiTheme="minorEastAsia" w:hint="eastAsia"/>
                <w:sz w:val="28"/>
                <w:szCs w:val="28"/>
              </w:rPr>
              <w:t>适用范围和主要技术内容</w:t>
            </w:r>
          </w:p>
        </w:tc>
        <w:tc>
          <w:tcPr>
            <w:tcW w:w="6818" w:type="dxa"/>
            <w:gridSpan w:val="7"/>
          </w:tcPr>
          <w:p w:rsidR="00184B7F" w:rsidRDefault="00184B7F" w:rsidP="00830E23">
            <w:pPr>
              <w:rPr>
                <w:rFonts w:asciiTheme="minorEastAsia" w:hAnsiTheme="minorEastAsia"/>
                <w:sz w:val="28"/>
                <w:szCs w:val="28"/>
              </w:rPr>
            </w:pPr>
          </w:p>
          <w:p w:rsidR="00184B7F" w:rsidRDefault="00184B7F" w:rsidP="00830E23">
            <w:pPr>
              <w:rPr>
                <w:rFonts w:asciiTheme="minorEastAsia" w:hAnsiTheme="minorEastAsia"/>
                <w:sz w:val="28"/>
                <w:szCs w:val="28"/>
              </w:rPr>
            </w:pPr>
          </w:p>
          <w:p w:rsidR="00184B7F" w:rsidRDefault="00184B7F" w:rsidP="00830E23">
            <w:pPr>
              <w:rPr>
                <w:rFonts w:asciiTheme="minorEastAsia" w:hAnsiTheme="minorEastAsia"/>
                <w:sz w:val="28"/>
                <w:szCs w:val="28"/>
              </w:rPr>
            </w:pPr>
          </w:p>
          <w:p w:rsidR="00184B7F" w:rsidRDefault="00184B7F" w:rsidP="00830E23">
            <w:pPr>
              <w:rPr>
                <w:rFonts w:asciiTheme="minorEastAsia" w:hAnsiTheme="minorEastAsia"/>
                <w:sz w:val="28"/>
                <w:szCs w:val="28"/>
              </w:rPr>
            </w:pPr>
          </w:p>
        </w:tc>
      </w:tr>
      <w:tr w:rsidR="00184B7F" w:rsidTr="00830E23">
        <w:tc>
          <w:tcPr>
            <w:tcW w:w="1704" w:type="dxa"/>
          </w:tcPr>
          <w:p w:rsidR="00184B7F" w:rsidRDefault="00184B7F" w:rsidP="00830E23">
            <w:pPr>
              <w:rPr>
                <w:rFonts w:asciiTheme="minorEastAsia" w:hAnsiTheme="minorEastAsia"/>
                <w:sz w:val="28"/>
                <w:szCs w:val="28"/>
              </w:rPr>
            </w:pPr>
            <w:r>
              <w:rPr>
                <w:rFonts w:asciiTheme="minorEastAsia" w:hAnsiTheme="minorEastAsia" w:hint="eastAsia"/>
                <w:sz w:val="28"/>
                <w:szCs w:val="28"/>
              </w:rPr>
              <w:t>国际同类标准和国内相关法规标准情况</w:t>
            </w:r>
          </w:p>
        </w:tc>
        <w:tc>
          <w:tcPr>
            <w:tcW w:w="6818" w:type="dxa"/>
            <w:gridSpan w:val="7"/>
          </w:tcPr>
          <w:p w:rsidR="00184B7F" w:rsidRDefault="00184B7F" w:rsidP="00830E23">
            <w:pPr>
              <w:rPr>
                <w:rFonts w:asciiTheme="minorEastAsia" w:hAnsiTheme="minorEastAsia"/>
                <w:sz w:val="28"/>
                <w:szCs w:val="28"/>
              </w:rPr>
            </w:pPr>
          </w:p>
        </w:tc>
      </w:tr>
      <w:tr w:rsidR="00184B7F" w:rsidTr="00830E23">
        <w:tc>
          <w:tcPr>
            <w:tcW w:w="1704" w:type="dxa"/>
          </w:tcPr>
          <w:p w:rsidR="00184B7F" w:rsidRDefault="00184B7F" w:rsidP="00830E23">
            <w:pPr>
              <w:rPr>
                <w:rFonts w:asciiTheme="minorEastAsia" w:hAnsiTheme="minorEastAsia"/>
                <w:sz w:val="28"/>
                <w:szCs w:val="28"/>
              </w:rPr>
            </w:pPr>
            <w:r>
              <w:rPr>
                <w:rFonts w:asciiTheme="minorEastAsia" w:hAnsiTheme="minorEastAsia" w:hint="eastAsia"/>
                <w:sz w:val="28"/>
                <w:szCs w:val="28"/>
              </w:rPr>
              <w:t>完成项目所需时间</w:t>
            </w:r>
          </w:p>
        </w:tc>
        <w:tc>
          <w:tcPr>
            <w:tcW w:w="6818" w:type="dxa"/>
            <w:gridSpan w:val="7"/>
          </w:tcPr>
          <w:p w:rsidR="00184B7F" w:rsidRDefault="00184B7F" w:rsidP="00830E23">
            <w:pPr>
              <w:rPr>
                <w:rFonts w:asciiTheme="minorEastAsia" w:hAnsiTheme="minorEastAsia"/>
                <w:sz w:val="28"/>
                <w:szCs w:val="28"/>
              </w:rPr>
            </w:pPr>
            <w:r>
              <w:rPr>
                <w:rFonts w:asciiTheme="minorEastAsia" w:hAnsiTheme="minorEastAsia" w:hint="eastAsia"/>
                <w:sz w:val="28"/>
                <w:szCs w:val="28"/>
              </w:rPr>
              <w:t>（一般不超过12个月）</w:t>
            </w:r>
          </w:p>
        </w:tc>
      </w:tr>
      <w:tr w:rsidR="00184B7F" w:rsidTr="00830E23">
        <w:tc>
          <w:tcPr>
            <w:tcW w:w="1704" w:type="dxa"/>
          </w:tcPr>
          <w:p w:rsidR="00184B7F" w:rsidRDefault="00184B7F" w:rsidP="00830E23">
            <w:pPr>
              <w:rPr>
                <w:rFonts w:asciiTheme="minorEastAsia" w:hAnsiTheme="minorEastAsia"/>
                <w:sz w:val="28"/>
                <w:szCs w:val="28"/>
              </w:rPr>
            </w:pPr>
            <w:r>
              <w:rPr>
                <w:rFonts w:asciiTheme="minorEastAsia" w:hAnsiTheme="minorEastAsia" w:hint="eastAsia"/>
                <w:sz w:val="28"/>
                <w:szCs w:val="28"/>
              </w:rPr>
              <w:t>项目成本预算</w:t>
            </w:r>
          </w:p>
        </w:tc>
        <w:tc>
          <w:tcPr>
            <w:tcW w:w="6818" w:type="dxa"/>
            <w:gridSpan w:val="7"/>
          </w:tcPr>
          <w:p w:rsidR="00184B7F" w:rsidRDefault="00184B7F" w:rsidP="00830E23">
            <w:pPr>
              <w:rPr>
                <w:rFonts w:asciiTheme="minorEastAsia" w:hAnsiTheme="minorEastAsia"/>
                <w:sz w:val="28"/>
                <w:szCs w:val="28"/>
              </w:rPr>
            </w:pPr>
          </w:p>
          <w:p w:rsidR="00184B7F" w:rsidRDefault="00184B7F" w:rsidP="00830E23">
            <w:pPr>
              <w:rPr>
                <w:rFonts w:asciiTheme="minorEastAsia" w:hAnsiTheme="minorEastAsia"/>
                <w:sz w:val="28"/>
                <w:szCs w:val="28"/>
              </w:rPr>
            </w:pPr>
          </w:p>
        </w:tc>
      </w:tr>
      <w:tr w:rsidR="00184B7F" w:rsidTr="00830E23">
        <w:tc>
          <w:tcPr>
            <w:tcW w:w="1704" w:type="dxa"/>
          </w:tcPr>
          <w:p w:rsidR="00184B7F" w:rsidRDefault="00184B7F" w:rsidP="00830E23">
            <w:pPr>
              <w:rPr>
                <w:rFonts w:asciiTheme="minorEastAsia" w:hAnsiTheme="minorEastAsia"/>
                <w:sz w:val="28"/>
                <w:szCs w:val="28"/>
              </w:rPr>
            </w:pPr>
            <w:r>
              <w:rPr>
                <w:rFonts w:asciiTheme="minorEastAsia" w:hAnsiTheme="minorEastAsia" w:hint="eastAsia"/>
                <w:sz w:val="28"/>
                <w:szCs w:val="28"/>
              </w:rPr>
              <w:lastRenderedPageBreak/>
              <w:t>申请立项单位意见</w:t>
            </w:r>
          </w:p>
        </w:tc>
        <w:tc>
          <w:tcPr>
            <w:tcW w:w="2373" w:type="dxa"/>
            <w:gridSpan w:val="2"/>
          </w:tcPr>
          <w:p w:rsidR="00184B7F" w:rsidRDefault="00184B7F" w:rsidP="00830E23">
            <w:pPr>
              <w:rPr>
                <w:rFonts w:asciiTheme="minorEastAsia" w:hAnsiTheme="minorEastAsia"/>
                <w:sz w:val="28"/>
                <w:szCs w:val="28"/>
              </w:rPr>
            </w:pPr>
          </w:p>
          <w:p w:rsidR="00184B7F" w:rsidRDefault="00184B7F" w:rsidP="00830E23">
            <w:pPr>
              <w:rPr>
                <w:rFonts w:asciiTheme="minorEastAsia" w:hAnsiTheme="minorEastAsia"/>
                <w:sz w:val="28"/>
                <w:szCs w:val="28"/>
              </w:rPr>
            </w:pPr>
          </w:p>
          <w:p w:rsidR="00184B7F" w:rsidRDefault="00184B7F" w:rsidP="00830E23">
            <w:pPr>
              <w:rPr>
                <w:rFonts w:asciiTheme="minorEastAsia" w:hAnsiTheme="minorEastAsia"/>
                <w:sz w:val="28"/>
                <w:szCs w:val="28"/>
              </w:rPr>
            </w:pPr>
          </w:p>
          <w:p w:rsidR="00184B7F" w:rsidRDefault="00184B7F" w:rsidP="00830E23">
            <w:pPr>
              <w:rPr>
                <w:rFonts w:asciiTheme="minorEastAsia" w:hAnsiTheme="minorEastAsia"/>
                <w:sz w:val="28"/>
                <w:szCs w:val="28"/>
              </w:rPr>
            </w:pPr>
            <w:r>
              <w:rPr>
                <w:rFonts w:asciiTheme="minorEastAsia" w:hAnsiTheme="minorEastAsia" w:hint="eastAsia"/>
                <w:sz w:val="28"/>
                <w:szCs w:val="28"/>
              </w:rPr>
              <w:t>（公章）</w:t>
            </w:r>
          </w:p>
          <w:p w:rsidR="00184B7F" w:rsidRDefault="00184B7F" w:rsidP="00830E23">
            <w:pPr>
              <w:ind w:firstLineChars="250" w:firstLine="700"/>
              <w:rPr>
                <w:rFonts w:asciiTheme="minorEastAsia" w:hAnsiTheme="minorEastAsia"/>
                <w:sz w:val="28"/>
                <w:szCs w:val="28"/>
              </w:rPr>
            </w:pPr>
            <w:r>
              <w:rPr>
                <w:rFonts w:asciiTheme="minorEastAsia" w:hAnsiTheme="minorEastAsia" w:hint="eastAsia"/>
                <w:sz w:val="28"/>
                <w:szCs w:val="28"/>
              </w:rPr>
              <w:t>年  月  日</w:t>
            </w:r>
          </w:p>
        </w:tc>
        <w:tc>
          <w:tcPr>
            <w:tcW w:w="2127" w:type="dxa"/>
            <w:gridSpan w:val="3"/>
          </w:tcPr>
          <w:p w:rsidR="00184B7F" w:rsidRDefault="00184B7F" w:rsidP="00830E23">
            <w:pPr>
              <w:rPr>
                <w:rFonts w:asciiTheme="minorEastAsia" w:hAnsiTheme="minorEastAsia"/>
                <w:sz w:val="28"/>
                <w:szCs w:val="28"/>
              </w:rPr>
            </w:pPr>
            <w:r>
              <w:rPr>
                <w:rFonts w:asciiTheme="minorEastAsia" w:hAnsiTheme="minorEastAsia" w:hint="eastAsia"/>
                <w:sz w:val="28"/>
                <w:szCs w:val="28"/>
              </w:rPr>
              <w:t>中国香料香精化妆品工业协会意见</w:t>
            </w:r>
          </w:p>
        </w:tc>
        <w:tc>
          <w:tcPr>
            <w:tcW w:w="2318" w:type="dxa"/>
            <w:gridSpan w:val="2"/>
          </w:tcPr>
          <w:p w:rsidR="00184B7F" w:rsidRDefault="00184B7F" w:rsidP="00830E23">
            <w:pPr>
              <w:rPr>
                <w:rFonts w:asciiTheme="minorEastAsia" w:hAnsiTheme="minorEastAsia"/>
                <w:sz w:val="28"/>
                <w:szCs w:val="28"/>
              </w:rPr>
            </w:pPr>
          </w:p>
          <w:p w:rsidR="00184B7F" w:rsidRDefault="00184B7F" w:rsidP="00830E23">
            <w:pPr>
              <w:rPr>
                <w:rFonts w:asciiTheme="minorEastAsia" w:hAnsiTheme="minorEastAsia"/>
                <w:sz w:val="28"/>
                <w:szCs w:val="28"/>
              </w:rPr>
            </w:pPr>
          </w:p>
          <w:p w:rsidR="00184B7F" w:rsidRDefault="00184B7F" w:rsidP="00830E23">
            <w:pPr>
              <w:rPr>
                <w:rFonts w:asciiTheme="minorEastAsia" w:hAnsiTheme="minorEastAsia"/>
                <w:sz w:val="28"/>
                <w:szCs w:val="28"/>
              </w:rPr>
            </w:pPr>
          </w:p>
          <w:p w:rsidR="00184B7F" w:rsidRDefault="00184B7F" w:rsidP="00830E23">
            <w:pPr>
              <w:rPr>
                <w:rFonts w:asciiTheme="minorEastAsia" w:hAnsiTheme="minorEastAsia"/>
                <w:sz w:val="28"/>
                <w:szCs w:val="28"/>
              </w:rPr>
            </w:pPr>
            <w:r>
              <w:rPr>
                <w:rFonts w:asciiTheme="minorEastAsia" w:hAnsiTheme="minorEastAsia" w:hint="eastAsia"/>
                <w:sz w:val="28"/>
                <w:szCs w:val="28"/>
              </w:rPr>
              <w:t>（公章）</w:t>
            </w:r>
          </w:p>
          <w:p w:rsidR="00184B7F" w:rsidRDefault="00184B7F" w:rsidP="00830E23">
            <w:pPr>
              <w:ind w:firstLineChars="200" w:firstLine="560"/>
              <w:rPr>
                <w:rFonts w:asciiTheme="minorEastAsia" w:hAnsiTheme="minorEastAsia"/>
                <w:sz w:val="28"/>
                <w:szCs w:val="28"/>
              </w:rPr>
            </w:pPr>
            <w:r>
              <w:rPr>
                <w:rFonts w:asciiTheme="minorEastAsia" w:hAnsiTheme="minorEastAsia" w:hint="eastAsia"/>
                <w:sz w:val="28"/>
                <w:szCs w:val="28"/>
              </w:rPr>
              <w:t>年  月  日</w:t>
            </w:r>
          </w:p>
        </w:tc>
      </w:tr>
    </w:tbl>
    <w:p w:rsidR="00184B7F" w:rsidRDefault="00184B7F" w:rsidP="00184B7F">
      <w:pPr>
        <w:rPr>
          <w:rFonts w:asciiTheme="minorEastAsia" w:hAnsiTheme="minorEastAsia"/>
          <w:sz w:val="28"/>
          <w:szCs w:val="28"/>
        </w:rPr>
      </w:pPr>
    </w:p>
    <w:p w:rsidR="00184B7F" w:rsidRDefault="00184B7F" w:rsidP="00184B7F">
      <w:pPr>
        <w:rPr>
          <w:rFonts w:asciiTheme="minorEastAsia" w:hAnsiTheme="minorEastAsia"/>
          <w:sz w:val="28"/>
          <w:szCs w:val="28"/>
        </w:rPr>
      </w:pPr>
    </w:p>
    <w:p w:rsidR="00184B7F" w:rsidRDefault="00184B7F" w:rsidP="00184B7F">
      <w:pPr>
        <w:rPr>
          <w:rFonts w:asciiTheme="minorEastAsia" w:hAnsiTheme="minorEastAsia"/>
          <w:sz w:val="28"/>
          <w:szCs w:val="28"/>
        </w:rPr>
      </w:pPr>
    </w:p>
    <w:p w:rsidR="00184B7F" w:rsidRDefault="00184B7F" w:rsidP="00184B7F">
      <w:pPr>
        <w:rPr>
          <w:rFonts w:asciiTheme="minorEastAsia" w:hAnsiTheme="minorEastAsia"/>
          <w:sz w:val="28"/>
          <w:szCs w:val="28"/>
        </w:rPr>
      </w:pPr>
    </w:p>
    <w:p w:rsidR="00184B7F" w:rsidRDefault="00184B7F" w:rsidP="00184B7F">
      <w:pPr>
        <w:rPr>
          <w:rFonts w:asciiTheme="minorEastAsia" w:hAnsiTheme="minorEastAsia"/>
          <w:sz w:val="28"/>
          <w:szCs w:val="28"/>
        </w:rPr>
      </w:pPr>
    </w:p>
    <w:p w:rsidR="00184B7F" w:rsidRDefault="00184B7F" w:rsidP="00184B7F">
      <w:pPr>
        <w:rPr>
          <w:rFonts w:asciiTheme="minorEastAsia" w:hAnsiTheme="minorEastAsia"/>
          <w:sz w:val="28"/>
          <w:szCs w:val="28"/>
        </w:rPr>
      </w:pPr>
    </w:p>
    <w:p w:rsidR="00184B7F" w:rsidRDefault="00184B7F" w:rsidP="00184B7F">
      <w:pPr>
        <w:rPr>
          <w:rFonts w:asciiTheme="minorEastAsia" w:hAnsiTheme="minorEastAsia"/>
          <w:sz w:val="28"/>
          <w:szCs w:val="28"/>
        </w:rPr>
      </w:pPr>
    </w:p>
    <w:p w:rsidR="00184B7F" w:rsidRDefault="00184B7F" w:rsidP="00184B7F">
      <w:pPr>
        <w:rPr>
          <w:rFonts w:asciiTheme="minorEastAsia" w:hAnsiTheme="minorEastAsia"/>
          <w:sz w:val="28"/>
          <w:szCs w:val="28"/>
        </w:rPr>
      </w:pPr>
    </w:p>
    <w:p w:rsidR="00184B7F" w:rsidRDefault="00184B7F" w:rsidP="00184B7F">
      <w:pPr>
        <w:rPr>
          <w:rFonts w:asciiTheme="minorEastAsia" w:hAnsiTheme="minorEastAsia"/>
          <w:sz w:val="28"/>
          <w:szCs w:val="28"/>
        </w:rPr>
      </w:pPr>
    </w:p>
    <w:p w:rsidR="00184B7F" w:rsidRDefault="00184B7F" w:rsidP="00184B7F">
      <w:pPr>
        <w:rPr>
          <w:rFonts w:asciiTheme="minorEastAsia" w:hAnsiTheme="minorEastAsia"/>
          <w:sz w:val="28"/>
          <w:szCs w:val="28"/>
        </w:rPr>
      </w:pPr>
    </w:p>
    <w:p w:rsidR="00184B7F" w:rsidRDefault="00184B7F" w:rsidP="00184B7F">
      <w:pPr>
        <w:rPr>
          <w:rFonts w:asciiTheme="minorEastAsia" w:hAnsiTheme="minorEastAsia"/>
          <w:sz w:val="28"/>
          <w:szCs w:val="28"/>
        </w:rPr>
      </w:pPr>
    </w:p>
    <w:p w:rsidR="00184B7F" w:rsidRDefault="00184B7F" w:rsidP="00184B7F">
      <w:pPr>
        <w:rPr>
          <w:rFonts w:asciiTheme="minorEastAsia" w:hAnsiTheme="minorEastAsia"/>
          <w:sz w:val="28"/>
          <w:szCs w:val="28"/>
        </w:rPr>
        <w:sectPr w:rsidR="00184B7F" w:rsidSect="000B1C90">
          <w:pgSz w:w="11906" w:h="16838"/>
          <w:pgMar w:top="1440" w:right="1800" w:bottom="1440" w:left="1800" w:header="851" w:footer="992" w:gutter="0"/>
          <w:cols w:space="425"/>
          <w:docGrid w:type="lines" w:linePitch="312"/>
        </w:sectPr>
      </w:pPr>
    </w:p>
    <w:p w:rsidR="00184B7F" w:rsidRDefault="00184B7F" w:rsidP="00184B7F">
      <w:pPr>
        <w:rPr>
          <w:rFonts w:asciiTheme="minorEastAsia" w:hAnsiTheme="minorEastAsia"/>
          <w:sz w:val="28"/>
          <w:szCs w:val="28"/>
        </w:rPr>
      </w:pPr>
      <w:r>
        <w:rPr>
          <w:rFonts w:asciiTheme="minorEastAsia" w:hAnsiTheme="minorEastAsia" w:hint="eastAsia"/>
          <w:sz w:val="28"/>
          <w:szCs w:val="28"/>
        </w:rPr>
        <w:lastRenderedPageBreak/>
        <w:t>附件</w:t>
      </w:r>
      <w:r w:rsidR="00BF3F7A">
        <w:rPr>
          <w:rFonts w:asciiTheme="minorEastAsia" w:hAnsiTheme="minorEastAsia" w:hint="eastAsia"/>
          <w:sz w:val="28"/>
          <w:szCs w:val="28"/>
        </w:rPr>
        <w:t>二</w:t>
      </w:r>
      <w:r>
        <w:rPr>
          <w:rFonts w:asciiTheme="minorEastAsia" w:hAnsiTheme="minorEastAsia" w:hint="eastAsia"/>
          <w:sz w:val="28"/>
          <w:szCs w:val="28"/>
        </w:rPr>
        <w:t>：</w:t>
      </w:r>
    </w:p>
    <w:p w:rsidR="00184B7F" w:rsidRPr="00D90E00" w:rsidRDefault="00184B7F" w:rsidP="00184B7F">
      <w:pPr>
        <w:jc w:val="center"/>
        <w:rPr>
          <w:rFonts w:ascii="Times Roman" w:hAnsi="Times Roman"/>
          <w:sz w:val="32"/>
          <w:szCs w:val="32"/>
        </w:rPr>
      </w:pPr>
      <w:r w:rsidRPr="00D90E00">
        <w:rPr>
          <w:rFonts w:ascii="Times Roman" w:hAnsi="Times Roman" w:hint="eastAsia"/>
          <w:sz w:val="32"/>
          <w:szCs w:val="32"/>
        </w:rPr>
        <w:t>征求意见汇总处理表</w:t>
      </w:r>
    </w:p>
    <w:p w:rsidR="00184B7F" w:rsidRDefault="00184B7F" w:rsidP="00184B7F">
      <w:pPr>
        <w:jc w:val="left"/>
        <w:rPr>
          <w:rFonts w:ascii="Times Roman" w:hAnsi="Times Roman"/>
          <w:sz w:val="28"/>
          <w:szCs w:val="28"/>
        </w:rPr>
      </w:pPr>
      <w:r>
        <w:rPr>
          <w:rFonts w:ascii="Times Roman" w:hAnsi="Times Roman" w:hint="eastAsia"/>
          <w:sz w:val="28"/>
          <w:szCs w:val="28"/>
        </w:rPr>
        <w:t>标准名称：</w:t>
      </w:r>
    </w:p>
    <w:tbl>
      <w:tblPr>
        <w:tblW w:w="1380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986"/>
        <w:gridCol w:w="1866"/>
        <w:gridCol w:w="2579"/>
        <w:gridCol w:w="2694"/>
        <w:gridCol w:w="1418"/>
        <w:gridCol w:w="1134"/>
        <w:gridCol w:w="2400"/>
      </w:tblGrid>
      <w:tr w:rsidR="00184B7F" w:rsidRPr="00FD02D0" w:rsidTr="00830E23">
        <w:trPr>
          <w:cantSplit/>
          <w:trHeight w:val="295"/>
          <w:tblHeader/>
        </w:trPr>
        <w:tc>
          <w:tcPr>
            <w:tcW w:w="724" w:type="dxa"/>
            <w:shd w:val="clear" w:color="auto" w:fill="auto"/>
            <w:noWrap/>
            <w:hideMark/>
          </w:tcPr>
          <w:p w:rsidR="00184B7F" w:rsidRDefault="00184B7F" w:rsidP="00830E23">
            <w:pPr>
              <w:widowControl/>
              <w:jc w:val="center"/>
              <w:rPr>
                <w:b/>
                <w:bCs/>
                <w:kern w:val="0"/>
                <w:sz w:val="18"/>
                <w:szCs w:val="18"/>
              </w:rPr>
            </w:pPr>
            <w:r>
              <w:rPr>
                <w:rFonts w:hint="eastAsia"/>
                <w:b/>
                <w:bCs/>
                <w:color w:val="000000"/>
                <w:sz w:val="18"/>
                <w:szCs w:val="18"/>
              </w:rPr>
              <w:t>序号</w:t>
            </w:r>
          </w:p>
        </w:tc>
        <w:tc>
          <w:tcPr>
            <w:tcW w:w="986" w:type="dxa"/>
            <w:shd w:val="clear" w:color="auto" w:fill="auto"/>
            <w:hideMark/>
          </w:tcPr>
          <w:p w:rsidR="00184B7F" w:rsidRDefault="00184B7F" w:rsidP="00830E23">
            <w:pPr>
              <w:widowControl/>
              <w:jc w:val="center"/>
              <w:rPr>
                <w:b/>
                <w:bCs/>
                <w:kern w:val="0"/>
                <w:sz w:val="18"/>
                <w:szCs w:val="18"/>
              </w:rPr>
            </w:pPr>
            <w:r w:rsidRPr="00FD02D0">
              <w:rPr>
                <w:rFonts w:hAnsi="宋体"/>
                <w:b/>
                <w:bCs/>
                <w:kern w:val="0"/>
                <w:sz w:val="18"/>
                <w:szCs w:val="18"/>
              </w:rPr>
              <w:t>条款</w:t>
            </w:r>
          </w:p>
        </w:tc>
        <w:tc>
          <w:tcPr>
            <w:tcW w:w="1866" w:type="dxa"/>
            <w:shd w:val="clear" w:color="auto" w:fill="auto"/>
            <w:hideMark/>
          </w:tcPr>
          <w:p w:rsidR="00184B7F" w:rsidRDefault="00184B7F" w:rsidP="00830E23">
            <w:pPr>
              <w:widowControl/>
              <w:jc w:val="center"/>
              <w:rPr>
                <w:b/>
                <w:bCs/>
                <w:kern w:val="0"/>
                <w:sz w:val="18"/>
                <w:szCs w:val="18"/>
              </w:rPr>
            </w:pPr>
            <w:r w:rsidRPr="00FD02D0">
              <w:rPr>
                <w:rFonts w:hAnsi="宋体"/>
                <w:b/>
                <w:bCs/>
                <w:kern w:val="0"/>
                <w:sz w:val="18"/>
                <w:szCs w:val="18"/>
              </w:rPr>
              <w:t>原文内容</w:t>
            </w:r>
          </w:p>
        </w:tc>
        <w:tc>
          <w:tcPr>
            <w:tcW w:w="2579" w:type="dxa"/>
          </w:tcPr>
          <w:p w:rsidR="00184B7F" w:rsidRDefault="00184B7F" w:rsidP="00830E23">
            <w:pPr>
              <w:jc w:val="center"/>
              <w:rPr>
                <w:b/>
                <w:bCs/>
                <w:sz w:val="18"/>
                <w:szCs w:val="18"/>
              </w:rPr>
            </w:pPr>
            <w:r w:rsidRPr="00FD02D0">
              <w:rPr>
                <w:b/>
                <w:bCs/>
                <w:sz w:val="18"/>
                <w:szCs w:val="18"/>
              </w:rPr>
              <w:t>修改建议</w:t>
            </w:r>
          </w:p>
        </w:tc>
        <w:tc>
          <w:tcPr>
            <w:tcW w:w="2694" w:type="dxa"/>
          </w:tcPr>
          <w:p w:rsidR="00184B7F" w:rsidRDefault="00184B7F" w:rsidP="00830E23">
            <w:pPr>
              <w:jc w:val="center"/>
              <w:rPr>
                <w:b/>
                <w:bCs/>
                <w:sz w:val="18"/>
                <w:szCs w:val="18"/>
              </w:rPr>
            </w:pPr>
            <w:r w:rsidRPr="00FD02D0">
              <w:rPr>
                <w:b/>
                <w:bCs/>
                <w:sz w:val="18"/>
                <w:szCs w:val="18"/>
              </w:rPr>
              <w:t>修改理由</w:t>
            </w:r>
          </w:p>
        </w:tc>
        <w:tc>
          <w:tcPr>
            <w:tcW w:w="1418" w:type="dxa"/>
          </w:tcPr>
          <w:p w:rsidR="00184B7F" w:rsidRDefault="00184B7F" w:rsidP="00830E23">
            <w:pPr>
              <w:jc w:val="center"/>
              <w:rPr>
                <w:b/>
                <w:bCs/>
                <w:sz w:val="18"/>
                <w:szCs w:val="18"/>
              </w:rPr>
            </w:pPr>
            <w:r w:rsidRPr="00FD02D0">
              <w:rPr>
                <w:b/>
                <w:bCs/>
                <w:sz w:val="18"/>
                <w:szCs w:val="18"/>
              </w:rPr>
              <w:t>提出单位</w:t>
            </w:r>
          </w:p>
        </w:tc>
        <w:tc>
          <w:tcPr>
            <w:tcW w:w="1134" w:type="dxa"/>
          </w:tcPr>
          <w:p w:rsidR="00184B7F" w:rsidRDefault="00184B7F" w:rsidP="00830E23">
            <w:pPr>
              <w:jc w:val="center"/>
              <w:rPr>
                <w:b/>
                <w:bCs/>
                <w:sz w:val="18"/>
                <w:szCs w:val="18"/>
              </w:rPr>
            </w:pPr>
            <w:r w:rsidRPr="00FD02D0">
              <w:rPr>
                <w:b/>
                <w:bCs/>
                <w:sz w:val="18"/>
                <w:szCs w:val="18"/>
              </w:rPr>
              <w:t>处理意见</w:t>
            </w:r>
          </w:p>
        </w:tc>
        <w:tc>
          <w:tcPr>
            <w:tcW w:w="2400" w:type="dxa"/>
          </w:tcPr>
          <w:p w:rsidR="00184B7F" w:rsidRDefault="00184B7F" w:rsidP="00830E23">
            <w:pPr>
              <w:jc w:val="center"/>
              <w:rPr>
                <w:b/>
                <w:bCs/>
                <w:sz w:val="18"/>
                <w:szCs w:val="18"/>
              </w:rPr>
            </w:pPr>
            <w:r w:rsidRPr="00FD02D0">
              <w:rPr>
                <w:b/>
                <w:bCs/>
                <w:sz w:val="18"/>
                <w:szCs w:val="18"/>
              </w:rPr>
              <w:t>理</w:t>
            </w:r>
            <w:r w:rsidRPr="00FD02D0">
              <w:rPr>
                <w:b/>
                <w:bCs/>
                <w:sz w:val="18"/>
                <w:szCs w:val="18"/>
              </w:rPr>
              <w:t xml:space="preserve">  </w:t>
            </w:r>
            <w:r w:rsidRPr="00FD02D0">
              <w:rPr>
                <w:b/>
                <w:bCs/>
                <w:sz w:val="18"/>
                <w:szCs w:val="18"/>
              </w:rPr>
              <w:t>由</w:t>
            </w:r>
          </w:p>
        </w:tc>
      </w:tr>
      <w:tr w:rsidR="00184B7F" w:rsidRPr="00FD02D0" w:rsidTr="00830E23">
        <w:trPr>
          <w:cantSplit/>
          <w:trHeight w:val="1297"/>
        </w:trPr>
        <w:tc>
          <w:tcPr>
            <w:tcW w:w="724" w:type="dxa"/>
            <w:shd w:val="clear" w:color="auto" w:fill="auto"/>
            <w:noWrap/>
            <w:vAlign w:val="center"/>
            <w:hideMark/>
          </w:tcPr>
          <w:p w:rsidR="00184B7F" w:rsidRDefault="00184B7F" w:rsidP="00830E23">
            <w:pPr>
              <w:widowControl/>
              <w:jc w:val="center"/>
              <w:rPr>
                <w:kern w:val="0"/>
                <w:sz w:val="18"/>
                <w:szCs w:val="18"/>
              </w:rPr>
            </w:pPr>
          </w:p>
        </w:tc>
        <w:tc>
          <w:tcPr>
            <w:tcW w:w="986" w:type="dxa"/>
            <w:shd w:val="clear" w:color="auto" w:fill="auto"/>
            <w:vAlign w:val="center"/>
            <w:hideMark/>
          </w:tcPr>
          <w:p w:rsidR="00184B7F" w:rsidRDefault="00184B7F" w:rsidP="00830E23">
            <w:pPr>
              <w:widowControl/>
              <w:jc w:val="left"/>
              <w:rPr>
                <w:rFonts w:hAnsi="宋体"/>
                <w:kern w:val="0"/>
                <w:sz w:val="18"/>
                <w:szCs w:val="18"/>
              </w:rPr>
            </w:pPr>
          </w:p>
          <w:p w:rsidR="00184B7F" w:rsidRDefault="00184B7F" w:rsidP="00830E23">
            <w:pPr>
              <w:widowControl/>
              <w:jc w:val="left"/>
              <w:rPr>
                <w:kern w:val="0"/>
                <w:sz w:val="18"/>
                <w:szCs w:val="18"/>
              </w:rPr>
            </w:pPr>
          </w:p>
        </w:tc>
        <w:tc>
          <w:tcPr>
            <w:tcW w:w="1866" w:type="dxa"/>
            <w:shd w:val="clear" w:color="auto" w:fill="auto"/>
            <w:vAlign w:val="center"/>
            <w:hideMark/>
          </w:tcPr>
          <w:p w:rsidR="00184B7F" w:rsidRDefault="00184B7F" w:rsidP="00830E23">
            <w:pPr>
              <w:widowControl/>
              <w:jc w:val="left"/>
              <w:rPr>
                <w:kern w:val="0"/>
                <w:sz w:val="18"/>
                <w:szCs w:val="18"/>
              </w:rPr>
            </w:pPr>
          </w:p>
        </w:tc>
        <w:tc>
          <w:tcPr>
            <w:tcW w:w="2579" w:type="dxa"/>
            <w:vAlign w:val="center"/>
          </w:tcPr>
          <w:p w:rsidR="00184B7F" w:rsidRDefault="00184B7F" w:rsidP="00830E23">
            <w:pPr>
              <w:rPr>
                <w:sz w:val="18"/>
                <w:szCs w:val="18"/>
              </w:rPr>
            </w:pPr>
          </w:p>
        </w:tc>
        <w:tc>
          <w:tcPr>
            <w:tcW w:w="2694" w:type="dxa"/>
            <w:vAlign w:val="center"/>
          </w:tcPr>
          <w:p w:rsidR="00184B7F" w:rsidRDefault="00184B7F" w:rsidP="00830E23">
            <w:pPr>
              <w:rPr>
                <w:sz w:val="18"/>
                <w:szCs w:val="18"/>
              </w:rPr>
            </w:pPr>
          </w:p>
        </w:tc>
        <w:tc>
          <w:tcPr>
            <w:tcW w:w="1418" w:type="dxa"/>
            <w:vAlign w:val="center"/>
          </w:tcPr>
          <w:p w:rsidR="00184B7F" w:rsidRDefault="00184B7F" w:rsidP="00830E23">
            <w:pPr>
              <w:rPr>
                <w:sz w:val="18"/>
                <w:szCs w:val="18"/>
              </w:rPr>
            </w:pPr>
          </w:p>
        </w:tc>
        <w:tc>
          <w:tcPr>
            <w:tcW w:w="1134" w:type="dxa"/>
            <w:vAlign w:val="center"/>
          </w:tcPr>
          <w:p w:rsidR="00184B7F" w:rsidRDefault="00184B7F" w:rsidP="00830E23">
            <w:pPr>
              <w:jc w:val="center"/>
              <w:rPr>
                <w:sz w:val="18"/>
                <w:szCs w:val="18"/>
              </w:rPr>
            </w:pPr>
          </w:p>
        </w:tc>
        <w:tc>
          <w:tcPr>
            <w:tcW w:w="2400" w:type="dxa"/>
            <w:vAlign w:val="center"/>
          </w:tcPr>
          <w:p w:rsidR="00184B7F" w:rsidRDefault="00184B7F" w:rsidP="00830E23">
            <w:pPr>
              <w:rPr>
                <w:sz w:val="18"/>
                <w:szCs w:val="18"/>
              </w:rPr>
            </w:pPr>
          </w:p>
        </w:tc>
      </w:tr>
    </w:tbl>
    <w:p w:rsidR="00184B7F" w:rsidRDefault="00184B7F" w:rsidP="00184B7F">
      <w:pPr>
        <w:rPr>
          <w:rFonts w:asciiTheme="minorEastAsia" w:hAnsiTheme="minorEastAsia"/>
          <w:sz w:val="28"/>
          <w:szCs w:val="28"/>
        </w:rPr>
        <w:sectPr w:rsidR="00184B7F" w:rsidSect="00184B7F">
          <w:pgSz w:w="16838" w:h="11906" w:orient="landscape"/>
          <w:pgMar w:top="1797" w:right="1440" w:bottom="1797" w:left="1440" w:header="851" w:footer="992" w:gutter="0"/>
          <w:cols w:space="425"/>
          <w:docGrid w:type="linesAndChars" w:linePitch="312"/>
        </w:sectPr>
      </w:pPr>
    </w:p>
    <w:p w:rsidR="00345F92" w:rsidRPr="00345F92" w:rsidRDefault="00345F92" w:rsidP="00373541">
      <w:pPr>
        <w:jc w:val="center"/>
        <w:rPr>
          <w:rFonts w:asciiTheme="minorEastAsia" w:hAnsiTheme="minorEastAsia"/>
          <w:sz w:val="28"/>
          <w:szCs w:val="28"/>
        </w:rPr>
      </w:pPr>
    </w:p>
    <w:sectPr w:rsidR="00345F92" w:rsidRPr="00345F92" w:rsidSect="00C2763E">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5266"/>
    <w:rsid w:val="00011418"/>
    <w:rsid w:val="00032F72"/>
    <w:rsid w:val="00055266"/>
    <w:rsid w:val="000B1109"/>
    <w:rsid w:val="000B1C90"/>
    <w:rsid w:val="00126337"/>
    <w:rsid w:val="001558C5"/>
    <w:rsid w:val="00184B7F"/>
    <w:rsid w:val="001875AB"/>
    <w:rsid w:val="001A6A4C"/>
    <w:rsid w:val="001B3199"/>
    <w:rsid w:val="001C09A9"/>
    <w:rsid w:val="001F57CE"/>
    <w:rsid w:val="00220DBF"/>
    <w:rsid w:val="00242929"/>
    <w:rsid w:val="00255F8D"/>
    <w:rsid w:val="00270A92"/>
    <w:rsid w:val="00281EA1"/>
    <w:rsid w:val="00294E38"/>
    <w:rsid w:val="002A3F85"/>
    <w:rsid w:val="002D3AED"/>
    <w:rsid w:val="00304E45"/>
    <w:rsid w:val="003078C8"/>
    <w:rsid w:val="00310723"/>
    <w:rsid w:val="00345287"/>
    <w:rsid w:val="00345F92"/>
    <w:rsid w:val="0036295F"/>
    <w:rsid w:val="003653DD"/>
    <w:rsid w:val="00373541"/>
    <w:rsid w:val="00380AAB"/>
    <w:rsid w:val="003A1F61"/>
    <w:rsid w:val="003D6590"/>
    <w:rsid w:val="00447BBE"/>
    <w:rsid w:val="0046295C"/>
    <w:rsid w:val="00462EF3"/>
    <w:rsid w:val="004816C6"/>
    <w:rsid w:val="004B55DB"/>
    <w:rsid w:val="00524871"/>
    <w:rsid w:val="00561FEA"/>
    <w:rsid w:val="00567757"/>
    <w:rsid w:val="00572BAD"/>
    <w:rsid w:val="0059432D"/>
    <w:rsid w:val="0059533F"/>
    <w:rsid w:val="0059570E"/>
    <w:rsid w:val="005A0BEA"/>
    <w:rsid w:val="005B5244"/>
    <w:rsid w:val="005C6283"/>
    <w:rsid w:val="005D04C0"/>
    <w:rsid w:val="006336F5"/>
    <w:rsid w:val="00670D44"/>
    <w:rsid w:val="006755C5"/>
    <w:rsid w:val="006F2052"/>
    <w:rsid w:val="007104C8"/>
    <w:rsid w:val="007134D1"/>
    <w:rsid w:val="007312F9"/>
    <w:rsid w:val="007568A2"/>
    <w:rsid w:val="007679D5"/>
    <w:rsid w:val="00795F0F"/>
    <w:rsid w:val="007E0D06"/>
    <w:rsid w:val="007F7FA7"/>
    <w:rsid w:val="008004FB"/>
    <w:rsid w:val="008244F1"/>
    <w:rsid w:val="00847E03"/>
    <w:rsid w:val="0086078F"/>
    <w:rsid w:val="00872063"/>
    <w:rsid w:val="008D2F04"/>
    <w:rsid w:val="008E1AD9"/>
    <w:rsid w:val="008E53DA"/>
    <w:rsid w:val="008F1DAB"/>
    <w:rsid w:val="008F3B4D"/>
    <w:rsid w:val="0093195D"/>
    <w:rsid w:val="009620B2"/>
    <w:rsid w:val="0096348E"/>
    <w:rsid w:val="00967D1F"/>
    <w:rsid w:val="00980908"/>
    <w:rsid w:val="009A3B3B"/>
    <w:rsid w:val="009C2A44"/>
    <w:rsid w:val="00A00577"/>
    <w:rsid w:val="00A06163"/>
    <w:rsid w:val="00A134C8"/>
    <w:rsid w:val="00A753E5"/>
    <w:rsid w:val="00A80665"/>
    <w:rsid w:val="00B04B4A"/>
    <w:rsid w:val="00B43916"/>
    <w:rsid w:val="00B854BD"/>
    <w:rsid w:val="00B92D49"/>
    <w:rsid w:val="00BC5ADF"/>
    <w:rsid w:val="00BF3F7A"/>
    <w:rsid w:val="00C01EDD"/>
    <w:rsid w:val="00C14B46"/>
    <w:rsid w:val="00C22F0D"/>
    <w:rsid w:val="00C2763E"/>
    <w:rsid w:val="00C44C27"/>
    <w:rsid w:val="00C5592B"/>
    <w:rsid w:val="00C56BAD"/>
    <w:rsid w:val="00C603D2"/>
    <w:rsid w:val="00D27782"/>
    <w:rsid w:val="00D359A9"/>
    <w:rsid w:val="00D636AC"/>
    <w:rsid w:val="00D851E8"/>
    <w:rsid w:val="00D90E00"/>
    <w:rsid w:val="00DB11F4"/>
    <w:rsid w:val="00DD323B"/>
    <w:rsid w:val="00DE3266"/>
    <w:rsid w:val="00E12F6D"/>
    <w:rsid w:val="00E17789"/>
    <w:rsid w:val="00E446F2"/>
    <w:rsid w:val="00E55E85"/>
    <w:rsid w:val="00E754E5"/>
    <w:rsid w:val="00EE5D8D"/>
    <w:rsid w:val="00EE6221"/>
    <w:rsid w:val="00F30002"/>
    <w:rsid w:val="00F30C0E"/>
    <w:rsid w:val="00F52972"/>
    <w:rsid w:val="00F604AC"/>
    <w:rsid w:val="00F65F11"/>
    <w:rsid w:val="00F870E7"/>
    <w:rsid w:val="00FE483E"/>
    <w:rsid w:val="00FF0F23"/>
    <w:rsid w:val="00FF5F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9" type="connector" idref="#_x0000_s1030"/>
        <o:r id="V:Rule10" type="connector" idref="#_x0000_s1029"/>
        <o:r id="V:Rule11" type="connector" idref="#_x0000_s1026"/>
        <o:r id="V:Rule12" type="connector" idref="#_x0000_s1027"/>
        <o:r id="V:Rule13" type="connector" idref="#_x0000_s1032"/>
        <o:r id="V:Rule14" type="connector" idref="#_x0000_s1033"/>
        <o:r id="V:Rule15" type="connector" idref="#_x0000_s1028"/>
        <o:r id="V:Rule1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C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53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3653DD"/>
    <w:rPr>
      <w:sz w:val="18"/>
      <w:szCs w:val="18"/>
    </w:rPr>
  </w:style>
  <w:style w:type="character" w:customStyle="1" w:styleId="Char">
    <w:name w:val="批注框文本 Char"/>
    <w:basedOn w:val="a0"/>
    <w:link w:val="a4"/>
    <w:uiPriority w:val="99"/>
    <w:semiHidden/>
    <w:rsid w:val="003653DD"/>
    <w:rPr>
      <w:sz w:val="18"/>
      <w:szCs w:val="18"/>
    </w:rPr>
  </w:style>
  <w:style w:type="character" w:styleId="a5">
    <w:name w:val="Hyperlink"/>
    <w:basedOn w:val="a0"/>
    <w:uiPriority w:val="99"/>
    <w:unhideWhenUsed/>
    <w:rsid w:val="00E446F2"/>
    <w:rPr>
      <w:color w:val="0000FF" w:themeColor="hyperlink"/>
      <w:u w:val="single"/>
    </w:rPr>
  </w:style>
  <w:style w:type="paragraph" w:styleId="a6">
    <w:name w:val="Normal (Web)"/>
    <w:basedOn w:val="a"/>
    <w:uiPriority w:val="99"/>
    <w:unhideWhenUsed/>
    <w:rsid w:val="0059533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9794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2240C-9F59-4611-B048-F65C53C1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301</Words>
  <Characters>1717</Characters>
  <Application>Microsoft Office Word</Application>
  <DocSecurity>0</DocSecurity>
  <Lines>14</Lines>
  <Paragraphs>4</Paragraphs>
  <ScaleCrop>false</ScaleCrop>
  <Company>Microsoft</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h</dc:creator>
  <cp:lastModifiedBy>liu h</cp:lastModifiedBy>
  <cp:revision>2</cp:revision>
  <cp:lastPrinted>2017-06-16T01:54:00Z</cp:lastPrinted>
  <dcterms:created xsi:type="dcterms:W3CDTF">2017-06-16T02:35:00Z</dcterms:created>
  <dcterms:modified xsi:type="dcterms:W3CDTF">2017-06-16T02:35:00Z</dcterms:modified>
</cp:coreProperties>
</file>