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kern w:val="0"/>
          <w:sz w:val="30"/>
          <w:szCs w:val="30"/>
        </w:rPr>
        <w:t>《化妆品</w:t>
      </w:r>
      <w:r>
        <w:rPr>
          <w:rFonts w:hint="eastAsia" w:ascii="华文中宋" w:hAnsi="华文中宋" w:eastAsia="华文中宋" w:cs="华文中宋"/>
          <w:b w:val="0"/>
          <w:bCs w:val="0"/>
          <w:kern w:val="0"/>
          <w:sz w:val="30"/>
          <w:szCs w:val="30"/>
          <w:lang w:val="en-US" w:eastAsia="zh-CN"/>
        </w:rPr>
        <w:t>用</w:t>
      </w:r>
      <w:r>
        <w:rPr>
          <w:rFonts w:hint="eastAsia" w:ascii="华文中宋" w:hAnsi="华文中宋" w:eastAsia="华文中宋" w:cs="华文中宋"/>
          <w:b w:val="0"/>
          <w:bCs w:val="0"/>
          <w:kern w:val="0"/>
          <w:sz w:val="30"/>
          <w:szCs w:val="30"/>
        </w:rPr>
        <w:t>原料</w:t>
      </w:r>
      <w:r>
        <w:rPr>
          <w:rFonts w:hint="eastAsia" w:ascii="华文中宋" w:hAnsi="华文中宋" w:eastAsia="华文中宋" w:cs="华文中宋"/>
          <w:b w:val="0"/>
          <w:bCs w:val="0"/>
          <w:kern w:val="0"/>
          <w:sz w:val="30"/>
          <w:szCs w:val="30"/>
          <w:lang w:val="en-US" w:eastAsia="zh-CN"/>
        </w:rPr>
        <w:t xml:space="preserve"> 硬脂醇甘草亭酸酯</w:t>
      </w:r>
      <w:r>
        <w:rPr>
          <w:rFonts w:hint="eastAsia" w:ascii="华文中宋" w:hAnsi="华文中宋" w:eastAsia="华文中宋" w:cs="华文中宋"/>
          <w:b w:val="0"/>
          <w:bCs w:val="0"/>
          <w:kern w:val="0"/>
          <w:sz w:val="30"/>
          <w:szCs w:val="30"/>
        </w:rPr>
        <w:t>》</w:t>
      </w:r>
      <w:r>
        <w:rPr>
          <w:rFonts w:hint="eastAsia" w:ascii="华文中宋" w:hAnsi="华文中宋" w:eastAsia="华文中宋" w:cs="华文中宋"/>
          <w:b w:val="0"/>
          <w:bCs w:val="0"/>
          <w:kern w:val="0"/>
          <w:sz w:val="30"/>
          <w:szCs w:val="30"/>
          <w:lang w:val="en-US" w:eastAsia="zh-CN"/>
        </w:rPr>
        <w:t>团体标准</w:t>
      </w:r>
      <w:r>
        <w:rPr>
          <w:rFonts w:hint="eastAsia" w:ascii="华文中宋" w:hAnsi="华文中宋" w:eastAsia="华文中宋" w:cs="华文中宋"/>
          <w:b w:val="0"/>
          <w:bCs w:val="0"/>
          <w:kern w:val="0"/>
          <w:sz w:val="30"/>
          <w:szCs w:val="30"/>
        </w:rPr>
        <w:t xml:space="preserve">编制说明 </w:t>
      </w:r>
    </w:p>
    <w:p>
      <w:pPr>
        <w:pStyle w:val="15"/>
        <w:tabs>
          <w:tab w:val="left" w:pos="1276"/>
        </w:tabs>
        <w:spacing w:line="540" w:lineRule="exact"/>
        <w:ind w:firstLine="0" w:firstLineChars="0"/>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一、标准起草的基本情况（包括简要的起草过程、主要起草单位、起草人等）</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rPr>
      </w:pPr>
      <w:r>
        <w:rPr>
          <w:rFonts w:hint="eastAsia" w:ascii="仿宋" w:hAnsi="仿宋" w:eastAsia="仿宋" w:cs="仿宋"/>
          <w:kern w:val="2"/>
        </w:rPr>
        <w:t>甘草为豆科甘草属多年生草本植物，是我国101个药食同源性物种之一。在我国东北、内蒙、宁夏、甘肃、新疆</w:t>
      </w:r>
      <w:r>
        <w:rPr>
          <w:rFonts w:hint="eastAsia" w:ascii="仿宋" w:hAnsi="仿宋" w:eastAsia="仿宋" w:cs="仿宋"/>
        </w:rPr>
        <w:t>以及</w:t>
      </w:r>
      <w:r>
        <w:rPr>
          <w:rFonts w:hint="eastAsia" w:ascii="仿宋" w:hAnsi="仿宋" w:eastAsia="仿宋" w:cs="仿宋"/>
          <w:kern w:val="2"/>
        </w:rPr>
        <w:t>俄罗斯、中亚五国均有生长。</w:t>
      </w:r>
      <w:r>
        <w:rPr>
          <w:rFonts w:hint="eastAsia" w:ascii="仿宋" w:hAnsi="仿宋" w:eastAsia="仿宋" w:cs="仿宋"/>
        </w:rPr>
        <w:t>在我国有文字记载的使用历史已有2000多年，最早见于《神农本草经》——甘草</w:t>
      </w:r>
      <w:r>
        <w:rPr>
          <w:rFonts w:hint="eastAsia" w:ascii="仿宋" w:hAnsi="仿宋" w:eastAsia="仿宋" w:cs="仿宋"/>
          <w:color w:val="000000"/>
        </w:rPr>
        <w:t>味甘平。主五脏六府寒热邪气，坚筋骨，长肌肉，倍力，金创，解毒。久服轻身延年。生川谷。</w:t>
      </w:r>
      <w:r>
        <w:rPr>
          <w:rFonts w:hint="eastAsia" w:ascii="仿宋" w:hAnsi="仿宋" w:eastAsia="仿宋" w:cs="仿宋"/>
        </w:rPr>
        <w:t>甘草起到：补脾益气、缓急止痛、润肺止咳、清热解毒、调和诸药的作用。在传统中医学方剂应用中有非常重要的地位及意义，有十方九草之说，也称“国老”</w:t>
      </w:r>
      <w:r>
        <w:rPr>
          <w:rFonts w:hint="eastAsia" w:ascii="仿宋" w:hAnsi="仿宋" w:eastAsia="仿宋" w:cs="仿宋"/>
          <w:lang w:eastAsia="zh-CN"/>
        </w:rPr>
        <w:t>。</w:t>
      </w:r>
      <w:r>
        <w:rPr>
          <w:rFonts w:hint="eastAsia" w:ascii="仿宋" w:hAnsi="仿宋" w:eastAsia="仿宋" w:cs="仿宋"/>
        </w:rPr>
        <w:t>《中华人民共和国药典》2015版中甘草及甘草提取物限定使用原料为甘草（乌拉尔甘草）、胀果甘草、光果甘草。现代医学研究发现甘草中首要活性成分为甘草酸，具有抗炎、抗过敏、抗免疫、抗溃疡、抗肿瘤、抗病毒、抗胆碱酯酶、护肝、解毒、抗缺氧、抗心律失常等功效。</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rPr>
      </w:pPr>
      <w:r>
        <w:rPr>
          <w:rFonts w:hint="eastAsia" w:ascii="仿宋" w:hAnsi="仿宋" w:eastAsia="仿宋" w:cs="仿宋"/>
        </w:rPr>
        <w:t xml:space="preserve"> 自1954年甘草酸被发现以来，甘草酸及其衍生物被广泛用于医药、烟草、化妆品等行业，自上世纪九十年代日本率先将甘草酸、甘草酸铵、甘草酸二钾、甘草亭酸、硬脂醇甘草亭酸酯等甘草制品用于各类化妆品。</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rPr>
      </w:pPr>
      <w:r>
        <w:rPr>
          <w:rFonts w:hint="eastAsia" w:ascii="仿宋" w:hAnsi="仿宋" w:eastAsia="仿宋" w:cs="仿宋"/>
        </w:rPr>
        <w:t xml:space="preserve"> 甘草酸及其衍生物、甘草亭酸及其衍生物通过了2007年美国CIR安全性评价，认为在适当浓度条件下可以安全用于化妆品。</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硬脂醇甘草亭酸酯</w:t>
      </w:r>
      <w:r>
        <w:rPr>
          <w:rFonts w:hint="eastAsia" w:ascii="仿宋" w:hAnsi="仿宋" w:eastAsia="仿宋" w:cs="仿宋"/>
          <w:sz w:val="24"/>
          <w:szCs w:val="24"/>
        </w:rPr>
        <w:t>加工工艺</w:t>
      </w:r>
      <w:r>
        <w:rPr>
          <w:rFonts w:hint="eastAsia" w:ascii="仿宋" w:hAnsi="仿宋" w:eastAsia="仿宋" w:cs="仿宋"/>
          <w:sz w:val="24"/>
          <w:szCs w:val="24"/>
          <w:lang w:val="en-US" w:eastAsia="zh-CN"/>
        </w:rPr>
        <w:t>如下</w:t>
      </w:r>
      <w:r>
        <w:rPr>
          <w:rFonts w:hint="eastAsia" w:ascii="仿宋" w:hAnsi="仿宋" w:eastAsia="仿宋" w:cs="仿宋"/>
          <w:sz w:val="24"/>
          <w:szCs w:val="24"/>
        </w:rPr>
        <w:t>：</w:t>
      </w:r>
    </w:p>
    <w:p>
      <w:pPr>
        <w:shd w:val="clear" w:color="auto" w:fill="FFFFFF"/>
        <w:spacing w:before="225" w:beforeAutospacing="0" w:after="225" w:afterAutospacing="0" w:line="240" w:lineRule="auto"/>
        <w:ind w:left="150" w:right="150" w:firstLine="480" w:firstLineChars="200"/>
        <w:rPr>
          <w:rFonts w:hint="eastAsia" w:ascii="仿宋" w:hAnsi="仿宋" w:eastAsia="仿宋" w:cs="仿宋"/>
          <w:highlight w:val="none"/>
        </w:rPr>
      </w:pPr>
      <w:r>
        <w:rPr>
          <w:rFonts w:hint="eastAsia" w:ascii="仿宋" w:hAnsi="仿宋" w:eastAsia="仿宋" w:cs="仿宋"/>
          <w:sz w:val="24"/>
          <w:szCs w:val="24"/>
          <w:lang w:val="en-US" w:eastAsia="zh-CN"/>
        </w:rPr>
        <w:t>甘草提取物</w:t>
      </w:r>
      <w:r>
        <w:rPr>
          <w:rFonts w:hint="eastAsia" w:ascii="仿宋" w:hAnsi="仿宋" w:eastAsia="仿宋" w:cs="仿宋"/>
          <w:sz w:val="24"/>
          <w:szCs w:val="24"/>
        </w:rPr>
        <w:t>→</w:t>
      </w:r>
      <w:r>
        <w:rPr>
          <w:rFonts w:hint="eastAsia" w:ascii="仿宋" w:hAnsi="仿宋" w:eastAsia="仿宋" w:cs="仿宋"/>
          <w:sz w:val="24"/>
          <w:szCs w:val="24"/>
          <w:lang w:val="en-US" w:eastAsia="zh-CN"/>
        </w:rPr>
        <w:t>冰醋酸水解</w:t>
      </w:r>
      <w:r>
        <w:rPr>
          <w:rFonts w:hint="eastAsia" w:ascii="仿宋" w:hAnsi="仿宋" w:eastAsia="仿宋" w:cs="仿宋"/>
          <w:sz w:val="24"/>
          <w:szCs w:val="24"/>
        </w:rPr>
        <w:t>→</w:t>
      </w:r>
      <w:r>
        <w:rPr>
          <w:rFonts w:hint="eastAsia" w:ascii="仿宋" w:hAnsi="仿宋" w:eastAsia="仿宋" w:cs="仿宋"/>
          <w:sz w:val="24"/>
          <w:szCs w:val="24"/>
          <w:lang w:val="en-US" w:eastAsia="zh-CN"/>
        </w:rPr>
        <w:t>乙酰甘草亭酸</w:t>
      </w:r>
      <w:r>
        <w:rPr>
          <w:rFonts w:hint="eastAsia" w:ascii="仿宋" w:hAnsi="仿宋" w:eastAsia="仿宋" w:cs="仿宋"/>
          <w:sz w:val="24"/>
          <w:szCs w:val="24"/>
        </w:rPr>
        <w:t>→</w:t>
      </w:r>
      <w:r>
        <w:rPr>
          <w:rFonts w:hint="eastAsia" w:ascii="仿宋" w:hAnsi="仿宋" w:eastAsia="仿宋" w:cs="仿宋"/>
          <w:sz w:val="24"/>
          <w:szCs w:val="24"/>
          <w:lang w:val="en-US" w:eastAsia="zh-CN"/>
        </w:rPr>
        <w:t>碱解纯化</w:t>
      </w:r>
      <w:r>
        <w:rPr>
          <w:rFonts w:hint="eastAsia" w:ascii="仿宋" w:hAnsi="仿宋" w:eastAsia="仿宋" w:cs="仿宋"/>
          <w:sz w:val="24"/>
          <w:szCs w:val="24"/>
        </w:rPr>
        <w:t>→</w:t>
      </w:r>
      <w:r>
        <w:rPr>
          <w:rFonts w:hint="eastAsia" w:ascii="仿宋" w:hAnsi="仿宋" w:eastAsia="仿宋" w:cs="仿宋"/>
          <w:sz w:val="24"/>
          <w:szCs w:val="24"/>
          <w:lang w:val="en-US" w:eastAsia="zh-CN"/>
        </w:rPr>
        <w:t>甘草亭酸</w:t>
      </w:r>
      <w:r>
        <w:rPr>
          <w:rFonts w:hint="eastAsia" w:ascii="仿宋" w:hAnsi="仿宋" w:eastAsia="仿宋" w:cs="仿宋"/>
          <w:sz w:val="24"/>
          <w:szCs w:val="24"/>
        </w:rPr>
        <w:t>→</w:t>
      </w:r>
      <w:r>
        <w:rPr>
          <w:rFonts w:hint="eastAsia" w:ascii="仿宋" w:hAnsi="仿宋" w:eastAsia="仿宋" w:cs="仿宋"/>
          <w:sz w:val="24"/>
          <w:szCs w:val="24"/>
          <w:lang w:val="en-US" w:eastAsia="zh-CN"/>
        </w:rPr>
        <w:t>酯化纯化</w:t>
      </w:r>
      <w:r>
        <w:rPr>
          <w:rFonts w:hint="eastAsia" w:ascii="仿宋" w:hAnsi="仿宋" w:eastAsia="仿宋" w:cs="仿宋"/>
          <w:sz w:val="24"/>
          <w:szCs w:val="24"/>
        </w:rPr>
        <w:t>→</w:t>
      </w:r>
      <w:r>
        <w:rPr>
          <w:rFonts w:hint="eastAsia" w:ascii="仿宋" w:hAnsi="仿宋" w:eastAsia="仿宋" w:cs="仿宋"/>
          <w:sz w:val="24"/>
          <w:szCs w:val="24"/>
          <w:lang w:val="en-US" w:eastAsia="zh-CN"/>
        </w:rPr>
        <w:t>硬脂醇甘草亭酸酯</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硬脂醇甘草亭酸酯是一种油溶性抗炎剂和皮肤调理剂，</w:t>
      </w:r>
      <w:r>
        <w:rPr>
          <w:rFonts w:hint="eastAsia" w:ascii="仿宋" w:hAnsi="仿宋" w:eastAsia="仿宋" w:cs="仿宋"/>
          <w:highlight w:val="none"/>
        </w:rPr>
        <w:t>在日本厚生省注册的化妆品产品中，自19</w:t>
      </w:r>
      <w:r>
        <w:rPr>
          <w:rFonts w:hint="eastAsia" w:ascii="仿宋" w:hAnsi="仿宋" w:eastAsia="仿宋" w:cs="仿宋"/>
          <w:highlight w:val="none"/>
          <w:lang w:val="en-US" w:eastAsia="zh-CN"/>
        </w:rPr>
        <w:t>93</w:t>
      </w:r>
      <w:r>
        <w:rPr>
          <w:rFonts w:hint="eastAsia" w:ascii="仿宋" w:hAnsi="仿宋" w:eastAsia="仿宋" w:cs="仿宋"/>
          <w:highlight w:val="none"/>
        </w:rPr>
        <w:t>年第一次使用</w:t>
      </w:r>
      <w:r>
        <w:rPr>
          <w:rFonts w:hint="eastAsia" w:ascii="仿宋" w:hAnsi="仿宋" w:eastAsia="仿宋" w:cs="仿宋"/>
          <w:highlight w:val="none"/>
          <w:lang w:val="en-US" w:eastAsia="zh-CN"/>
        </w:rPr>
        <w:t>硬脂醇甘草亭酸酯，截止2018年3月已经有1916种市售化妆品含有硬脂醇甘草亭酸酯，其中313件为医药部外品，1603件为普通化妆品</w:t>
      </w:r>
      <w:r>
        <w:rPr>
          <w:rFonts w:hint="eastAsia" w:ascii="仿宋" w:hAnsi="仿宋" w:eastAsia="仿宋" w:cs="仿宋"/>
          <w:highlight w:val="none"/>
        </w:rPr>
        <w:t>。</w:t>
      </w:r>
      <w:r>
        <w:rPr>
          <w:rFonts w:hint="eastAsia" w:ascii="仿宋" w:hAnsi="仿宋" w:eastAsia="仿宋" w:cs="仿宋"/>
          <w:highlight w:val="none"/>
          <w:lang w:val="en-US" w:eastAsia="zh-CN"/>
        </w:rPr>
        <w:t>硬脂醇甘草亭酸酯可用于香皂、染发剂、洗发剂、面霜、唇膏等多种护肤品。</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硬脂醇甘草亭酸酯</w:t>
      </w:r>
      <w:r>
        <w:rPr>
          <w:rFonts w:hint="eastAsia" w:ascii="仿宋" w:hAnsi="仿宋" w:eastAsia="仿宋" w:cs="仿宋"/>
          <w:highlight w:val="none"/>
        </w:rPr>
        <w:t>作为一种</w:t>
      </w:r>
      <w:r>
        <w:rPr>
          <w:rFonts w:hint="eastAsia" w:ascii="仿宋" w:hAnsi="仿宋" w:eastAsia="仿宋" w:cs="仿宋"/>
          <w:highlight w:val="none"/>
          <w:lang w:val="en-US" w:eastAsia="zh-CN"/>
        </w:rPr>
        <w:t>酯溶性</w:t>
      </w:r>
      <w:r>
        <w:rPr>
          <w:rFonts w:hint="eastAsia" w:ascii="仿宋" w:hAnsi="仿宋" w:eastAsia="仿宋" w:cs="仿宋"/>
          <w:highlight w:val="none"/>
        </w:rPr>
        <w:t>抗敏剂，</w:t>
      </w:r>
      <w:r>
        <w:rPr>
          <w:rFonts w:hint="eastAsia" w:ascii="仿宋" w:hAnsi="仿宋" w:eastAsia="仿宋" w:cs="仿宋"/>
          <w:highlight w:val="none"/>
          <w:lang w:val="en-US" w:eastAsia="zh-CN"/>
        </w:rPr>
        <w:t>是由天然抗敏抗炎舒缓成分</w:t>
      </w:r>
      <w:r>
        <w:rPr>
          <w:rFonts w:hint="eastAsia" w:ascii="仿宋" w:hAnsi="仿宋" w:eastAsia="仿宋" w:cs="仿宋"/>
          <w:lang w:val="en-US" w:eastAsia="zh-CN"/>
        </w:rPr>
        <w:t>甘草亭酸</w:t>
      </w:r>
      <w:r>
        <w:rPr>
          <w:rFonts w:hint="eastAsia" w:ascii="仿宋" w:hAnsi="仿宋" w:eastAsia="仿宋" w:cs="仿宋"/>
          <w:highlight w:val="none"/>
          <w:lang w:val="en-US" w:eastAsia="zh-CN"/>
        </w:rPr>
        <w:t>经过酯化衍生而得，</w:t>
      </w:r>
      <w:r>
        <w:rPr>
          <w:rFonts w:hint="eastAsia" w:ascii="仿宋" w:hAnsi="仿宋" w:eastAsia="仿宋" w:cs="仿宋"/>
          <w:highlight w:val="none"/>
        </w:rPr>
        <w:t>其具有良好的安全性、有效性、合规性、稳定性和配伍相容性。亲酯基团的引入使得产品和皮肤的亲和能力增强，透皮吸收效果增加。所以近十多年来在国内化妆品行业广为应用，尤其是近几年关于糖皮质激素等药物严禁添加使用，加大查处力度之后，</w:t>
      </w:r>
      <w:r>
        <w:rPr>
          <w:rFonts w:hint="eastAsia" w:ascii="仿宋" w:hAnsi="仿宋" w:eastAsia="仿宋" w:cs="仿宋"/>
          <w:highlight w:val="none"/>
          <w:lang w:val="en-US" w:eastAsia="zh-CN"/>
        </w:rPr>
        <w:t>硬脂醇甘草亭酸酯</w:t>
      </w:r>
      <w:r>
        <w:rPr>
          <w:rFonts w:hint="eastAsia" w:ascii="仿宋" w:hAnsi="仿宋" w:eastAsia="仿宋" w:cs="仿宋"/>
          <w:highlight w:val="none"/>
        </w:rPr>
        <w:t>在我国化妆品行业的用量逐年呈现上升趋势。然而没有较为完整和统一的质量规范去对原料市场进行约束，并且市场上出现假冒伪劣，以次充好的情况较多</w:t>
      </w:r>
      <w:r>
        <w:rPr>
          <w:rFonts w:hint="eastAsia" w:ascii="仿宋" w:hAnsi="仿宋" w:eastAsia="仿宋" w:cs="仿宋"/>
          <w:lang w:eastAsia="zh-CN"/>
        </w:rPr>
        <w:t>。</w:t>
      </w:r>
      <w:r>
        <w:rPr>
          <w:rFonts w:hint="eastAsia" w:ascii="仿宋" w:hAnsi="仿宋" w:eastAsia="仿宋" w:cs="仿宋"/>
          <w:lang w:val="en-US" w:eastAsia="zh-CN"/>
        </w:rPr>
        <w:t>因此，经甘肃泛植制药有限公司提案，</w:t>
      </w:r>
      <w:r>
        <w:rPr>
          <w:rFonts w:hint="eastAsia" w:ascii="仿宋" w:hAnsi="仿宋" w:eastAsia="仿宋" w:cs="仿宋"/>
          <w:highlight w:val="none"/>
          <w:lang w:val="en-US" w:eastAsia="zh-CN"/>
        </w:rPr>
        <w:t>中国香料香精化妆品工业协会</w:t>
      </w:r>
      <w:r>
        <w:rPr>
          <w:rFonts w:hint="eastAsia" w:ascii="仿宋" w:hAnsi="仿宋" w:eastAsia="仿宋" w:cs="仿宋"/>
          <w:highlight w:val="none"/>
        </w:rPr>
        <w:t>提出制定《化妆品</w:t>
      </w:r>
      <w:r>
        <w:rPr>
          <w:rFonts w:hint="eastAsia" w:ascii="仿宋" w:hAnsi="仿宋" w:eastAsia="仿宋" w:cs="仿宋"/>
          <w:highlight w:val="none"/>
          <w:lang w:val="en-US" w:eastAsia="zh-CN"/>
        </w:rPr>
        <w:t>用</w:t>
      </w:r>
      <w:r>
        <w:rPr>
          <w:rFonts w:hint="eastAsia" w:ascii="仿宋" w:hAnsi="仿宋" w:eastAsia="仿宋" w:cs="仿宋"/>
          <w:highlight w:val="none"/>
        </w:rPr>
        <w:t>原料</w:t>
      </w:r>
      <w:r>
        <w:rPr>
          <w:rFonts w:hint="eastAsia" w:ascii="仿宋" w:hAnsi="仿宋" w:eastAsia="仿宋" w:cs="仿宋"/>
          <w:highlight w:val="none"/>
          <w:lang w:val="en-US" w:eastAsia="zh-CN"/>
        </w:rPr>
        <w:t xml:space="preserve"> 硬脂醇甘草亭酸酯</w:t>
      </w:r>
      <w:r>
        <w:rPr>
          <w:rFonts w:hint="eastAsia" w:ascii="仿宋" w:hAnsi="仿宋" w:eastAsia="仿宋" w:cs="仿宋"/>
          <w:highlight w:val="none"/>
        </w:rPr>
        <w:t>》团体标准，经</w:t>
      </w:r>
      <w:r>
        <w:rPr>
          <w:rFonts w:hint="eastAsia" w:ascii="仿宋" w:hAnsi="仿宋" w:eastAsia="仿宋" w:cs="仿宋"/>
          <w:lang w:val="en-US" w:eastAsia="zh-CN"/>
        </w:rPr>
        <w:t>立项公示</w:t>
      </w:r>
      <w:r>
        <w:rPr>
          <w:rFonts w:hint="eastAsia" w:ascii="仿宋" w:hAnsi="仿宋" w:eastAsia="仿宋" w:cs="仿宋"/>
          <w:highlight w:val="none"/>
        </w:rPr>
        <w:t>通过立项，</w:t>
      </w:r>
      <w:r>
        <w:rPr>
          <w:rFonts w:hint="eastAsia" w:ascii="仿宋" w:hAnsi="仿宋" w:eastAsia="仿宋" w:cs="仿宋"/>
          <w:lang w:val="en-US" w:eastAsia="zh-CN"/>
        </w:rPr>
        <w:t>组织</w:t>
      </w:r>
      <w:r>
        <w:rPr>
          <w:rFonts w:hint="eastAsia" w:ascii="仿宋" w:hAnsi="仿宋" w:eastAsia="仿宋" w:cs="仿宋"/>
          <w:highlight w:val="none"/>
        </w:rPr>
        <w:t>制定工作。</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highlight w:val="none"/>
        </w:rPr>
      </w:pPr>
      <w:r>
        <w:rPr>
          <w:rFonts w:hint="eastAsia" w:ascii="仿宋" w:hAnsi="仿宋" w:eastAsia="仿宋" w:cs="仿宋"/>
          <w:highlight w:val="none"/>
        </w:rPr>
        <w:t>由于现有《化妆品原料技术</w:t>
      </w:r>
      <w:r>
        <w:rPr>
          <w:rFonts w:hint="eastAsia" w:ascii="仿宋" w:hAnsi="仿宋" w:eastAsia="仿宋" w:cs="仿宋"/>
          <w:lang w:val="en-US" w:eastAsia="zh-CN"/>
        </w:rPr>
        <w:t>标准</w:t>
      </w:r>
      <w:r>
        <w:rPr>
          <w:rFonts w:hint="eastAsia" w:ascii="仿宋" w:hAnsi="仿宋" w:eastAsia="仿宋" w:cs="仿宋"/>
          <w:highlight w:val="none"/>
        </w:rPr>
        <w:t>》1993年版中</w:t>
      </w:r>
      <w:r>
        <w:rPr>
          <w:rFonts w:hint="eastAsia" w:ascii="仿宋" w:hAnsi="仿宋" w:eastAsia="仿宋" w:cs="仿宋"/>
          <w:highlight w:val="none"/>
          <w:lang w:val="en-US" w:eastAsia="zh-CN"/>
        </w:rPr>
        <w:t>硬脂醇甘草亭酸酯</w:t>
      </w:r>
      <w:r>
        <w:rPr>
          <w:rFonts w:hint="eastAsia" w:ascii="仿宋" w:hAnsi="仿宋" w:eastAsia="仿宋" w:cs="仿宋"/>
          <w:highlight w:val="none"/>
        </w:rPr>
        <w:t>含量检测为UV法，故市场上的原料存在鱼龙混杂的情况，本标准拟定对</w:t>
      </w:r>
      <w:r>
        <w:rPr>
          <w:rFonts w:hint="eastAsia" w:ascii="仿宋" w:hAnsi="仿宋" w:eastAsia="仿宋" w:cs="仿宋"/>
          <w:highlight w:val="none"/>
          <w:lang w:val="en-US" w:eastAsia="zh-CN"/>
        </w:rPr>
        <w:t>硬脂醇甘草亭酸酯</w:t>
      </w:r>
      <w:r>
        <w:rPr>
          <w:rFonts w:hint="eastAsia" w:ascii="仿宋" w:hAnsi="仿宋" w:eastAsia="仿宋" w:cs="仿宋"/>
          <w:highlight w:val="none"/>
        </w:rPr>
        <w:t>含量检测</w:t>
      </w:r>
      <w:r>
        <w:rPr>
          <w:rFonts w:hint="eastAsia" w:ascii="仿宋" w:hAnsi="仿宋" w:eastAsia="仿宋" w:cs="仿宋"/>
          <w:highlight w:val="none"/>
          <w:lang w:val="en-US" w:eastAsia="zh-CN"/>
        </w:rPr>
        <w:t>实行</w:t>
      </w:r>
      <w:r>
        <w:rPr>
          <w:rFonts w:hint="eastAsia" w:ascii="仿宋" w:hAnsi="仿宋" w:eastAsia="仿宋" w:cs="仿宋"/>
          <w:highlight w:val="none"/>
        </w:rPr>
        <w:t>HPLC法检</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提供更准确的硬脂醇甘草亭酸酯含量检测方法</w:t>
      </w:r>
      <w:r>
        <w:rPr>
          <w:rFonts w:hint="eastAsia" w:ascii="仿宋" w:hAnsi="仿宋" w:eastAsia="仿宋" w:cs="仿宋"/>
          <w:highlight w:val="none"/>
        </w:rPr>
        <w:t>。</w:t>
      </w:r>
      <w:r>
        <w:rPr>
          <w:rFonts w:hint="eastAsia" w:ascii="仿宋" w:hAnsi="仿宋" w:eastAsia="仿宋" w:cs="仿宋"/>
          <w:highlight w:val="none"/>
          <w:lang w:val="en-US" w:eastAsia="zh-CN"/>
        </w:rPr>
        <w:t>并与</w:t>
      </w:r>
      <w:r>
        <w:rPr>
          <w:rFonts w:hint="eastAsia" w:ascii="仿宋" w:hAnsi="仿宋" w:eastAsia="仿宋" w:cs="仿宋"/>
          <w:highlight w:val="none"/>
        </w:rPr>
        <w:t>《化妆品安全技术规范》2015年版</w:t>
      </w:r>
      <w:r>
        <w:rPr>
          <w:rFonts w:hint="eastAsia" w:ascii="仿宋" w:hAnsi="仿宋" w:eastAsia="仿宋" w:cs="仿宋"/>
          <w:highlight w:val="none"/>
          <w:lang w:val="en-US" w:eastAsia="zh-CN"/>
        </w:rPr>
        <w:t>相关要求结合</w:t>
      </w:r>
      <w:r>
        <w:rPr>
          <w:rFonts w:hint="eastAsia" w:ascii="仿宋" w:hAnsi="仿宋" w:eastAsia="仿宋" w:cs="仿宋"/>
          <w:highlight w:val="none"/>
        </w:rPr>
        <w:t>，有一定</w:t>
      </w:r>
      <w:r>
        <w:rPr>
          <w:rFonts w:hint="eastAsia" w:ascii="仿宋" w:hAnsi="仿宋" w:eastAsia="仿宋" w:cs="仿宋"/>
          <w:highlight w:val="none"/>
          <w:lang w:val="en-US" w:eastAsia="zh-CN"/>
        </w:rPr>
        <w:t>必要性和</w:t>
      </w:r>
      <w:r>
        <w:rPr>
          <w:rFonts w:hint="eastAsia" w:ascii="仿宋" w:hAnsi="仿宋" w:eastAsia="仿宋" w:cs="仿宋"/>
          <w:highlight w:val="none"/>
        </w:rPr>
        <w:t>先进性。</w:t>
      </w:r>
    </w:p>
    <w:p>
      <w:pPr>
        <w:pStyle w:val="7"/>
        <w:shd w:val="clear" w:color="auto" w:fill="FFFFFF"/>
        <w:spacing w:before="0" w:beforeAutospacing="0" w:after="0" w:afterAutospacing="0" w:line="240" w:lineRule="auto"/>
        <w:ind w:left="0" w:right="0" w:firstLine="480" w:firstLineChars="200"/>
        <w:rPr>
          <w:rFonts w:hint="eastAsia" w:ascii="华文中宋" w:hAnsi="华文中宋" w:eastAsia="华文中宋" w:cs="华文中宋"/>
        </w:rPr>
      </w:pPr>
      <w:r>
        <w:rPr>
          <w:rFonts w:hint="eastAsia" w:ascii="华文中宋" w:hAnsi="华文中宋" w:eastAsia="华文中宋" w:cs="华文中宋"/>
        </w:rPr>
        <w:t>1、任务来源</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sz w:val="24"/>
          <w:szCs w:val="24"/>
        </w:rPr>
      </w:pPr>
      <w:r>
        <w:rPr>
          <w:rFonts w:hint="eastAsia" w:ascii="仿宋" w:hAnsi="仿宋" w:eastAsia="仿宋" w:cs="仿宋"/>
        </w:rPr>
        <w:t>本标准经20</w:t>
      </w:r>
      <w:r>
        <w:rPr>
          <w:rFonts w:hint="eastAsia" w:ascii="仿宋" w:hAnsi="仿宋" w:eastAsia="仿宋" w:cs="仿宋"/>
          <w:lang w:val="en-US" w:eastAsia="zh-CN"/>
        </w:rPr>
        <w:t>18</w:t>
      </w:r>
      <w:r>
        <w:rPr>
          <w:rFonts w:hint="eastAsia" w:ascii="仿宋" w:hAnsi="仿宋" w:eastAsia="仿宋" w:cs="仿宋"/>
        </w:rPr>
        <w:t>年</w:t>
      </w:r>
      <w:r>
        <w:rPr>
          <w:rFonts w:hint="eastAsia" w:ascii="仿宋" w:hAnsi="仿宋" w:eastAsia="仿宋" w:cs="仿宋"/>
          <w:lang w:val="en-US" w:eastAsia="zh-CN"/>
        </w:rPr>
        <w:t>4</w:t>
      </w:r>
      <w:r>
        <w:rPr>
          <w:rFonts w:hint="eastAsia" w:ascii="仿宋" w:hAnsi="仿宋" w:eastAsia="仿宋" w:cs="仿宋"/>
        </w:rPr>
        <w:t>月中国香料香精化妆品工业协会会议讨论通过立项审议，并于2018年</w:t>
      </w:r>
      <w:r>
        <w:rPr>
          <w:rFonts w:hint="eastAsia" w:ascii="仿宋" w:hAnsi="仿宋" w:eastAsia="仿宋" w:cs="仿宋"/>
          <w:lang w:val="en-US" w:eastAsia="zh-CN"/>
        </w:rPr>
        <w:t>6</w:t>
      </w:r>
      <w:r>
        <w:rPr>
          <w:rFonts w:hint="eastAsia" w:ascii="仿宋" w:hAnsi="仿宋" w:eastAsia="仿宋" w:cs="仿宋"/>
        </w:rPr>
        <w:t>月</w:t>
      </w:r>
      <w:r>
        <w:rPr>
          <w:rFonts w:hint="eastAsia" w:ascii="仿宋" w:hAnsi="仿宋" w:eastAsia="仿宋" w:cs="仿宋"/>
          <w:lang w:val="en-US" w:eastAsia="zh-CN"/>
        </w:rPr>
        <w:t>20</w:t>
      </w:r>
      <w:r>
        <w:rPr>
          <w:rFonts w:hint="eastAsia" w:ascii="仿宋" w:hAnsi="仿宋" w:eastAsia="仿宋" w:cs="仿宋"/>
        </w:rPr>
        <w:t>日正式发布通知《</w:t>
      </w:r>
      <w:r>
        <w:rPr>
          <w:rFonts w:hint="eastAsia" w:ascii="仿宋" w:hAnsi="仿宋" w:eastAsia="仿宋" w:cs="仿宋"/>
          <w:i w:val="0"/>
          <w:caps w:val="0"/>
          <w:color w:val="auto"/>
          <w:spacing w:val="0"/>
          <w:sz w:val="24"/>
          <w:szCs w:val="24"/>
          <w:u w:val="none"/>
        </w:rPr>
        <w:t>关于2018年中国香料香精化妆品工业协会团体标准（第二批）立项公示的通知</w:t>
      </w:r>
      <w:r>
        <w:rPr>
          <w:rFonts w:hint="eastAsia" w:ascii="仿宋" w:hAnsi="仿宋" w:eastAsia="仿宋" w:cs="仿宋"/>
        </w:rPr>
        <w:t xml:space="preserve"> 》</w:t>
      </w:r>
    </w:p>
    <w:p>
      <w:pPr>
        <w:pStyle w:val="7"/>
        <w:shd w:val="clear" w:color="auto" w:fill="FFFFFF"/>
        <w:spacing w:before="0" w:beforeAutospacing="0" w:after="0" w:afterAutospacing="0" w:line="240" w:lineRule="auto"/>
        <w:ind w:left="0" w:right="0" w:firstLine="480" w:firstLineChars="200"/>
        <w:rPr>
          <w:rFonts w:hint="eastAsia" w:ascii="华文中宋" w:hAnsi="华文中宋" w:eastAsia="华文中宋" w:cs="华文中宋"/>
        </w:rPr>
      </w:pPr>
      <w:r>
        <w:rPr>
          <w:rFonts w:hint="eastAsia" w:ascii="华文中宋" w:hAnsi="华文中宋" w:eastAsia="华文中宋" w:cs="华文中宋"/>
        </w:rPr>
        <w:t>2、主要工作过程</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rPr>
      </w:pPr>
      <w:r>
        <w:rPr>
          <w:rFonts w:hint="eastAsia" w:ascii="仿宋" w:hAnsi="仿宋" w:eastAsia="仿宋" w:cs="仿宋"/>
        </w:rPr>
        <w:t>201</w:t>
      </w:r>
      <w:r>
        <w:rPr>
          <w:rFonts w:hint="eastAsia" w:ascii="仿宋" w:hAnsi="仿宋" w:eastAsia="仿宋" w:cs="仿宋"/>
          <w:lang w:val="en-US" w:eastAsia="zh-CN"/>
        </w:rPr>
        <w:t>8</w:t>
      </w:r>
      <w:r>
        <w:rPr>
          <w:rFonts w:hint="eastAsia" w:ascii="仿宋" w:hAnsi="仿宋" w:eastAsia="仿宋" w:cs="仿宋"/>
        </w:rPr>
        <w:t>年</w:t>
      </w:r>
      <w:r>
        <w:rPr>
          <w:rFonts w:hint="eastAsia" w:ascii="仿宋" w:hAnsi="仿宋" w:eastAsia="仿宋" w:cs="仿宋"/>
          <w:lang w:val="en-US" w:eastAsia="zh-CN"/>
        </w:rPr>
        <w:t>6</w:t>
      </w:r>
      <w:r>
        <w:rPr>
          <w:rFonts w:hint="eastAsia" w:ascii="仿宋" w:hAnsi="仿宋" w:eastAsia="仿宋" w:cs="仿宋"/>
        </w:rPr>
        <w:t>月</w:t>
      </w:r>
      <w:r>
        <w:rPr>
          <w:rFonts w:hint="eastAsia" w:ascii="仿宋" w:hAnsi="仿宋" w:eastAsia="仿宋" w:cs="仿宋"/>
          <w:lang w:val="en-US" w:eastAsia="zh-CN"/>
        </w:rPr>
        <w:t>2</w:t>
      </w:r>
      <w:r>
        <w:rPr>
          <w:rFonts w:hint="eastAsia" w:ascii="仿宋" w:hAnsi="仿宋" w:eastAsia="仿宋" w:cs="仿宋"/>
        </w:rPr>
        <w:t>1日相关起草单位甘肃泛植制药有限公司成立标准起草小组，赵富虎同志任组长，兰州大学教授、博士生导师、国家食品药品监督管理局化妆品审评专家陈保华任副组长</w:t>
      </w:r>
      <w:r>
        <w:rPr>
          <w:rFonts w:hint="eastAsia" w:ascii="仿宋" w:hAnsi="仿宋" w:eastAsia="仿宋" w:cs="仿宋"/>
          <w:lang w:eastAsia="zh-CN"/>
        </w:rPr>
        <w:t>、</w:t>
      </w:r>
      <w:r>
        <w:rPr>
          <w:rFonts w:hint="eastAsia" w:ascii="仿宋" w:hAnsi="仿宋" w:eastAsia="仿宋" w:cs="仿宋"/>
          <w:lang w:val="en-US" w:eastAsia="zh-CN"/>
        </w:rPr>
        <w:t>伏庆红、</w:t>
      </w:r>
      <w:r>
        <w:rPr>
          <w:rFonts w:hint="eastAsia" w:ascii="仿宋" w:hAnsi="仿宋" w:eastAsia="仿宋" w:cs="仿宋"/>
        </w:rPr>
        <w:t>陈国宝等人为组员。</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rPr>
      </w:pPr>
      <w:r>
        <w:rPr>
          <w:rFonts w:hint="eastAsia" w:ascii="仿宋" w:hAnsi="仿宋" w:eastAsia="仿宋" w:cs="仿宋"/>
        </w:rPr>
        <w:t>广泛收集国内外</w:t>
      </w:r>
      <w:r>
        <w:rPr>
          <w:rFonts w:hint="eastAsia" w:ascii="仿宋" w:hAnsi="仿宋" w:eastAsia="仿宋" w:cs="仿宋"/>
          <w:lang w:val="en-US" w:eastAsia="zh-CN"/>
        </w:rPr>
        <w:t>硬脂醇甘草亭酸酯</w:t>
      </w:r>
      <w:r>
        <w:rPr>
          <w:rFonts w:hint="eastAsia" w:ascii="仿宋" w:hAnsi="仿宋" w:eastAsia="仿宋" w:cs="仿宋"/>
        </w:rPr>
        <w:t>相关标准及分析测试技术资料。并进行了大量的研究分析、资料查证及方法的确认工作，编制出《化妆品</w:t>
      </w:r>
      <w:r>
        <w:rPr>
          <w:rFonts w:hint="eastAsia" w:ascii="仿宋" w:hAnsi="仿宋" w:eastAsia="仿宋" w:cs="仿宋"/>
          <w:lang w:val="en-US" w:eastAsia="zh-CN"/>
        </w:rPr>
        <w:t>用</w:t>
      </w:r>
      <w:r>
        <w:rPr>
          <w:rFonts w:hint="eastAsia" w:ascii="仿宋" w:hAnsi="仿宋" w:eastAsia="仿宋" w:cs="仿宋"/>
        </w:rPr>
        <w:t xml:space="preserve">原料 </w:t>
      </w:r>
      <w:r>
        <w:rPr>
          <w:rFonts w:hint="eastAsia" w:ascii="仿宋" w:hAnsi="仿宋" w:eastAsia="仿宋" w:cs="仿宋"/>
          <w:lang w:val="en-US" w:eastAsia="zh-CN"/>
        </w:rPr>
        <w:t>硬脂醇甘草亭酸酯</w:t>
      </w:r>
      <w:r>
        <w:rPr>
          <w:rFonts w:hint="eastAsia" w:ascii="仿宋" w:hAnsi="仿宋" w:eastAsia="仿宋" w:cs="仿宋"/>
        </w:rPr>
        <w:t>》的标准工作组讨论稿。经进一步验证结合反馈的意见，对标准工作组讨论稿进行了认真的修改，于201</w:t>
      </w:r>
      <w:r>
        <w:rPr>
          <w:rFonts w:hint="eastAsia" w:ascii="仿宋" w:hAnsi="仿宋" w:eastAsia="仿宋" w:cs="仿宋"/>
          <w:lang w:val="en-US" w:eastAsia="zh-CN"/>
        </w:rPr>
        <w:t>9</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月形成了标准征求意见稿，由组长审核后报</w:t>
      </w:r>
      <w:r>
        <w:rPr>
          <w:rFonts w:hint="eastAsia" w:ascii="仿宋" w:hAnsi="仿宋" w:eastAsia="仿宋" w:cs="仿宋"/>
          <w:lang w:val="en-US" w:eastAsia="zh-CN"/>
        </w:rPr>
        <w:t>中国香料香精化妆品工业协会化妆品部</w:t>
      </w:r>
      <w:r>
        <w:rPr>
          <w:rFonts w:hint="eastAsia" w:ascii="仿宋" w:hAnsi="仿宋" w:eastAsia="仿宋" w:cs="仿宋"/>
        </w:rPr>
        <w:t>。</w:t>
      </w:r>
    </w:p>
    <w:p>
      <w:pPr>
        <w:pStyle w:val="7"/>
        <w:shd w:val="clear" w:color="auto" w:fill="FFFFFF"/>
        <w:adjustRightInd/>
        <w:spacing w:before="0" w:beforeAutospacing="0" w:after="0" w:afterAutospacing="0" w:line="24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3、主要参加单位和工作组成员及其所做的工作等</w:t>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甘肃泛植制药有限公司、兰州大学</w:t>
      </w:r>
      <w:r>
        <w:rPr>
          <w:rFonts w:hint="eastAsia" w:ascii="仿宋" w:hAnsi="仿宋" w:eastAsia="仿宋" w:cs="仿宋"/>
          <w:sz w:val="24"/>
          <w:szCs w:val="24"/>
          <w:lang w:eastAsia="zh-CN"/>
        </w:rPr>
        <w:t>、</w:t>
      </w:r>
      <w:r>
        <w:rPr>
          <w:rFonts w:hint="eastAsia" w:ascii="仿宋" w:hAnsi="仿宋" w:eastAsia="仿宋" w:cs="仿宋"/>
        </w:rPr>
        <w:t>海南京润珍珠生物技术股份有限公司</w:t>
      </w:r>
      <w:r>
        <w:rPr>
          <w:rFonts w:hint="eastAsia" w:ascii="仿宋" w:hAnsi="仿宋" w:eastAsia="仿宋" w:cs="仿宋"/>
        </w:rPr>
        <w:tab/>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主要成员：</w:t>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所做的工作：</w:t>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赵富虎任工作组组长，主持全面协调工作；</w:t>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-伏庆红</w:t>
      </w:r>
      <w:r>
        <w:rPr>
          <w:rFonts w:hint="eastAsia" w:ascii="仿宋" w:hAnsi="仿宋" w:eastAsia="仿宋" w:cs="仿宋"/>
          <w:sz w:val="24"/>
          <w:szCs w:val="24"/>
        </w:rPr>
        <w:t>为本标准主要持笔人负责本标准的起草、编写；</w:t>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陈国宝负责对</w:t>
      </w:r>
      <w:r>
        <w:rPr>
          <w:rFonts w:hint="eastAsia" w:ascii="仿宋" w:hAnsi="仿宋" w:eastAsia="仿宋" w:cs="仿宋"/>
          <w:sz w:val="24"/>
          <w:szCs w:val="24"/>
          <w:lang w:val="en-US" w:eastAsia="zh-CN"/>
        </w:rPr>
        <w:t>不同批次产品生产质量</w:t>
      </w:r>
      <w:r>
        <w:rPr>
          <w:rFonts w:hint="eastAsia" w:ascii="仿宋" w:hAnsi="仿宋" w:eastAsia="仿宋" w:cs="仿宋"/>
          <w:sz w:val="24"/>
          <w:szCs w:val="24"/>
        </w:rPr>
        <w:t>进行全面汇总和分析；</w:t>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陈保华负责广泛搜集和检索国内</w:t>
      </w:r>
      <w:r>
        <w:rPr>
          <w:rFonts w:hint="eastAsia" w:ascii="仿宋" w:hAnsi="仿宋" w:eastAsia="仿宋" w:cs="仿宋"/>
          <w:sz w:val="24"/>
          <w:szCs w:val="24"/>
          <w:lang w:val="en-US" w:eastAsia="zh-CN"/>
        </w:rPr>
        <w:t>硬脂醇甘草亭酸酯</w:t>
      </w:r>
      <w:r>
        <w:rPr>
          <w:rFonts w:hint="eastAsia" w:ascii="仿宋" w:hAnsi="仿宋" w:eastAsia="仿宋" w:cs="仿宋"/>
          <w:sz w:val="24"/>
          <w:szCs w:val="24"/>
        </w:rPr>
        <w:t>的分析测试技术资料，进行研究分析、资料查证等工作</w:t>
      </w:r>
      <w:r>
        <w:rPr>
          <w:rFonts w:hint="eastAsia" w:ascii="仿宋" w:hAnsi="仿宋" w:eastAsia="仿宋" w:cs="仿宋"/>
          <w:sz w:val="24"/>
          <w:szCs w:val="24"/>
          <w:lang w:eastAsia="zh-CN"/>
        </w:rPr>
        <w:t>；</w:t>
      </w:r>
    </w:p>
    <w:p>
      <w:pPr>
        <w:pStyle w:val="7"/>
        <w:shd w:val="clear" w:color="auto" w:fill="FFFFFF"/>
        <w:adjustRightInd/>
        <w:spacing w:before="0" w:beforeAutospacing="0" w:after="0" w:afterAutospacing="0"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-张凤凤主要进行高效液相色谱条件摸索验证。</w:t>
      </w:r>
    </w:p>
    <w:p>
      <w:pPr>
        <w:numPr>
          <w:ilvl w:val="0"/>
          <w:numId w:val="3"/>
        </w:numPr>
        <w:adjustRightInd/>
        <w:spacing w:line="288" w:lineRule="auto"/>
        <w:textAlignment w:val="auto"/>
        <w:rPr>
          <w:rFonts w:hint="eastAsia" w:ascii="华文中宋" w:hAnsi="华文中宋" w:eastAsia="华文中宋" w:cs="华文中宋"/>
          <w:b w:val="0"/>
          <w:bCs w:val="0"/>
          <w:color w:val="000000"/>
          <w:sz w:val="24"/>
          <w:szCs w:val="24"/>
        </w:rPr>
      </w:pPr>
      <w:r>
        <w:rPr>
          <w:rFonts w:hint="eastAsia" w:ascii="华文中宋" w:hAnsi="华文中宋" w:eastAsia="华文中宋" w:cs="华文中宋"/>
          <w:b w:val="0"/>
          <w:bCs w:val="0"/>
          <w:color w:val="000000"/>
          <w:sz w:val="24"/>
          <w:szCs w:val="24"/>
        </w:rPr>
        <w:t> 与我国有关法律法规和其他标准的关系</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rPr>
      </w:pPr>
      <w:r>
        <w:rPr>
          <w:rFonts w:hint="eastAsia" w:ascii="仿宋" w:hAnsi="仿宋" w:eastAsia="仿宋" w:cs="仿宋"/>
        </w:rPr>
        <w:t>现有《</w:t>
      </w:r>
      <w:r>
        <w:rPr>
          <w:rFonts w:hint="eastAsia" w:ascii="仿宋" w:hAnsi="仿宋" w:eastAsia="仿宋" w:cs="仿宋"/>
          <w:lang w:eastAsia="zh-CN"/>
        </w:rPr>
        <w:t>化妆品原料技术标准</w:t>
      </w:r>
      <w:r>
        <w:rPr>
          <w:rFonts w:hint="eastAsia" w:ascii="仿宋" w:hAnsi="仿宋" w:eastAsia="仿宋" w:cs="仿宋"/>
        </w:rPr>
        <w:t>》1993年版中</w:t>
      </w:r>
      <w:r>
        <w:rPr>
          <w:rFonts w:hint="eastAsia" w:ascii="仿宋" w:hAnsi="仿宋" w:eastAsia="仿宋" w:cs="仿宋"/>
          <w:lang w:val="en-US" w:eastAsia="zh-CN"/>
        </w:rPr>
        <w:t>硬脂醇甘草亭酸酯</w:t>
      </w:r>
      <w:r>
        <w:rPr>
          <w:rFonts w:hint="eastAsia" w:ascii="仿宋" w:hAnsi="仿宋" w:eastAsia="仿宋" w:cs="仿宋"/>
        </w:rPr>
        <w:t>含量检测为UV法,标准要求</w:t>
      </w:r>
      <w:r>
        <w:rPr>
          <w:rFonts w:hint="eastAsia" w:ascii="仿宋" w:hAnsi="仿宋" w:eastAsia="仿宋" w:cs="仿宋"/>
          <w:lang w:val="en-US" w:eastAsia="zh-CN"/>
        </w:rPr>
        <w:t>硬脂醇甘草亭酸酯</w:t>
      </w:r>
      <w:r>
        <w:rPr>
          <w:rFonts w:hint="eastAsia" w:ascii="仿宋" w:hAnsi="仿宋" w:eastAsia="仿宋" w:cs="仿宋"/>
        </w:rPr>
        <w:t>含量9</w:t>
      </w:r>
      <w:r>
        <w:rPr>
          <w:rFonts w:hint="eastAsia" w:ascii="仿宋" w:hAnsi="仿宋" w:eastAsia="仿宋" w:cs="仿宋"/>
          <w:lang w:val="en-US" w:eastAsia="zh-CN"/>
        </w:rPr>
        <w:t>5</w:t>
      </w:r>
      <w:r>
        <w:rPr>
          <w:rFonts w:hint="eastAsia" w:ascii="仿宋" w:hAnsi="仿宋" w:eastAsia="仿宋" w:cs="仿宋"/>
        </w:rPr>
        <w:t>.0-102.0%。</w:t>
      </w:r>
    </w:p>
    <w:p>
      <w:pPr>
        <w:pStyle w:val="7"/>
        <w:shd w:val="clear" w:color="auto" w:fill="FFFFFF"/>
        <w:spacing w:before="0" w:beforeAutospacing="0" w:after="0" w:afterAutospacing="0" w:line="240" w:lineRule="auto"/>
        <w:ind w:left="0" w:right="0" w:firstLine="480" w:firstLineChars="200"/>
        <w:rPr>
          <w:rFonts w:hint="eastAsia" w:ascii="仿宋" w:hAnsi="仿宋" w:eastAsia="仿宋" w:cs="仿宋"/>
        </w:rPr>
      </w:pPr>
      <w:r>
        <w:rPr>
          <w:rFonts w:hint="eastAsia" w:ascii="仿宋" w:hAnsi="仿宋" w:eastAsia="仿宋" w:cs="仿宋"/>
        </w:rPr>
        <w:t>杂质指标和重金属、微生物指标参照标准国家药品标准WS-10001-(HD-0507)-2002,结合了《化妆品安全技术规范》2015年版，进行编制。</w:t>
      </w:r>
    </w:p>
    <w:p>
      <w:pPr>
        <w:pStyle w:val="7"/>
        <w:numPr>
          <w:ilvl w:val="0"/>
          <w:numId w:val="3"/>
        </w:numPr>
        <w:shd w:val="clear" w:color="auto" w:fill="FFFFFF"/>
        <w:spacing w:before="225" w:beforeAutospacing="0" w:after="225" w:afterAutospacing="0" w:line="315" w:lineRule="atLeast"/>
        <w:ind w:right="150"/>
        <w:rPr>
          <w:b/>
          <w:bCs/>
          <w:color w:val="000000"/>
        </w:rPr>
      </w:pPr>
      <w:r>
        <w:rPr>
          <w:b/>
          <w:bCs/>
          <w:color w:val="000000"/>
        </w:rPr>
        <w:t> 国外有关法律、法规和标准情况的说明</w:t>
      </w:r>
    </w:p>
    <w:p>
      <w:pPr>
        <w:pStyle w:val="7"/>
        <w:shd w:val="clear" w:color="auto" w:fill="FFFFFF"/>
        <w:spacing w:before="225" w:beforeAutospacing="0" w:after="225" w:afterAutospacing="0" w:line="315" w:lineRule="atLeast"/>
        <w:ind w:right="150"/>
        <w:rPr>
          <w:rFonts w:hint="eastAsia" w:ascii="仿宋" w:hAnsi="仿宋" w:eastAsia="仿宋" w:cs="仿宋"/>
          <w:b w:val="0"/>
          <w:bCs w:val="0"/>
          <w:color w:val="auto"/>
        </w:rPr>
      </w:pPr>
      <w:r>
        <w:rPr>
          <w:rFonts w:hint="eastAsia"/>
          <w:b/>
          <w:bCs/>
          <w:color w:val="000000"/>
        </w:rPr>
        <w:t xml:space="preserve">    </w:t>
      </w:r>
      <w:r>
        <w:rPr>
          <w:rFonts w:hint="eastAsia" w:ascii="仿宋" w:hAnsi="仿宋" w:eastAsia="仿宋" w:cs="仿宋"/>
          <w:b w:val="0"/>
          <w:bCs w:val="0"/>
          <w:color w:val="auto"/>
        </w:rPr>
        <w:t xml:space="preserve"> 日本《医药部外品原料技术规范》中</w:t>
      </w:r>
      <w:r>
        <w:rPr>
          <w:rFonts w:hint="eastAsia" w:ascii="仿宋" w:hAnsi="仿宋" w:eastAsia="仿宋" w:cs="仿宋"/>
          <w:b w:val="0"/>
          <w:bCs w:val="0"/>
          <w:color w:val="auto"/>
          <w:lang w:val="en-US" w:eastAsia="zh-CN"/>
        </w:rPr>
        <w:t>硬脂醇甘草亭酸酯质量标准与</w:t>
      </w:r>
      <w:r>
        <w:rPr>
          <w:rFonts w:hint="eastAsia" w:ascii="仿宋" w:hAnsi="仿宋" w:eastAsia="仿宋" w:cs="仿宋"/>
        </w:rPr>
        <w:t>现有《</w:t>
      </w:r>
      <w:r>
        <w:rPr>
          <w:rFonts w:hint="eastAsia" w:ascii="仿宋" w:hAnsi="仿宋" w:eastAsia="仿宋" w:cs="仿宋"/>
          <w:lang w:eastAsia="zh-CN"/>
        </w:rPr>
        <w:t>化妆品原料技术标准</w:t>
      </w:r>
      <w:r>
        <w:rPr>
          <w:rFonts w:hint="eastAsia" w:ascii="仿宋" w:hAnsi="仿宋" w:eastAsia="仿宋" w:cs="仿宋"/>
        </w:rPr>
        <w:t>》1993年版</w:t>
      </w:r>
      <w:r>
        <w:rPr>
          <w:rFonts w:hint="eastAsia" w:ascii="仿宋" w:hAnsi="仿宋" w:eastAsia="仿宋" w:cs="仿宋"/>
          <w:lang w:val="en-US" w:eastAsia="zh-CN"/>
        </w:rPr>
        <w:t>一致，后者为前者翻译版本</w:t>
      </w:r>
      <w:r>
        <w:rPr>
          <w:rFonts w:hint="eastAsia" w:ascii="仿宋" w:hAnsi="仿宋" w:eastAsia="仿宋" w:cs="仿宋"/>
        </w:rPr>
        <w:t>。</w:t>
      </w:r>
    </w:p>
    <w:p>
      <w:pPr>
        <w:adjustRightInd/>
        <w:spacing w:line="288" w:lineRule="auto"/>
        <w:textAlignment w:val="auto"/>
        <w:rPr>
          <w:rFonts w:ascii="宋体" w:hAnsi="宋体" w:cs="宋体"/>
          <w:b/>
          <w:bCs/>
          <w:color w:val="000000"/>
          <w:sz w:val="24"/>
          <w:szCs w:val="24"/>
        </w:rPr>
      </w:pPr>
    </w:p>
    <w:p>
      <w:pPr>
        <w:adjustRightInd/>
        <w:spacing w:line="288" w:lineRule="auto"/>
        <w:textAlignment w:val="auto"/>
        <w:rPr>
          <w:rFonts w:hint="eastAsia" w:ascii="华文中宋" w:hAnsi="华文中宋" w:eastAsia="华文中宋" w:cs="华文中宋"/>
          <w:b w:val="0"/>
          <w:bCs w:val="0"/>
          <w:i w:val="0"/>
          <w:iCs w:val="0"/>
          <w:sz w:val="24"/>
          <w:szCs w:val="24"/>
        </w:rPr>
      </w:pPr>
      <w:r>
        <w:rPr>
          <w:rFonts w:hint="eastAsia" w:ascii="华文中宋" w:hAnsi="华文中宋" w:eastAsia="华文中宋" w:cs="华文中宋"/>
          <w:b w:val="0"/>
          <w:bCs w:val="0"/>
          <w:i w:val="0"/>
          <w:iCs w:val="0"/>
          <w:sz w:val="24"/>
          <w:szCs w:val="24"/>
        </w:rPr>
        <w:t>四、标准的</w:t>
      </w:r>
      <w:r>
        <w:rPr>
          <w:rFonts w:hint="eastAsia" w:ascii="华文中宋" w:hAnsi="华文中宋" w:eastAsia="华文中宋" w:cs="华文中宋"/>
          <w:b w:val="0"/>
          <w:bCs w:val="0"/>
          <w:i w:val="0"/>
          <w:iCs w:val="0"/>
          <w:color w:val="000000"/>
          <w:sz w:val="24"/>
          <w:szCs w:val="24"/>
        </w:rPr>
        <w:t>制（修）订与起草原则</w:t>
      </w:r>
    </w:p>
    <w:p>
      <w:pPr>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本标准的制定符合产业发展的原则，本着先进性、科学性、合理性和可操作性的原则以及标准的目标、统一性、协调性、适用性、一致性和规范性原则来进行本标准的制定工作。</w:t>
      </w:r>
    </w:p>
    <w:p>
      <w:pPr>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本标准起草过程中，主要按GB/T 1.1－2009《标准化工作导则 第1部分：标准的结构和编写》进行编写。本标准制定过程中，主要参考了以下标准或文件：</w:t>
      </w:r>
    </w:p>
    <w:p>
      <w:pPr>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GB/T 1.1－2009  标准化工作导则 第1部分：标准的结构和编写</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601 化学试剂 标准滴定溶液的制备</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602 化学试剂 杂质测定用标准溶液的制备</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603 化学试剂 试验方法中所用制剂及制品的制备</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6678  化工产品采样总则</w:t>
      </w:r>
    </w:p>
    <w:p>
      <w:pPr>
        <w:widowControl/>
        <w:autoSpaceDE w:val="0"/>
        <w:autoSpaceDN w:val="0"/>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GB/T 6680 液体化工产品采样通则</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6682  分析实验用水规格和试验方法（ISO03696：1987, MOD）</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8170  数值修约规则与极限数值的表示和判定</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JJF 1070 定量包装商品净含量计量检验规则</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《中华人民共和国药典》（2015版）</w:t>
      </w:r>
    </w:p>
    <w:p>
      <w:pPr>
        <w:pStyle w:val="12"/>
        <w:ind w:firstLine="480"/>
        <w:rPr>
          <w:rFonts w:hint="eastAsia" w:ascii="仿宋" w:hAnsi="仿宋" w:eastAsia="仿宋" w:cs="仿宋"/>
          <w:color w:val="auto"/>
          <w:sz w:val="24"/>
          <w:szCs w:val="24"/>
        </w:rPr>
      </w:pPr>
      <w:r>
        <w:rPr>
          <w:rFonts w:hint="eastAsia" w:ascii="仿宋" w:hAnsi="仿宋" w:eastAsia="仿宋" w:cs="仿宋"/>
          <w:color w:val="auto"/>
          <w:sz w:val="24"/>
          <w:szCs w:val="24"/>
        </w:rPr>
        <w:t>《化妆品安全技术规范》（2015年版）</w:t>
      </w:r>
    </w:p>
    <w:p>
      <w:pPr>
        <w:pStyle w:val="12"/>
        <w:ind w:firstLine="480"/>
        <w:rPr>
          <w:rFonts w:hint="eastAsia" w:ascii="仿宋" w:hAnsi="仿宋" w:eastAsia="仿宋" w:cs="仿宋"/>
          <w:color w:val="auto"/>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化妆品原料技术标准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1993年版</w:t>
      </w:r>
      <w:r>
        <w:rPr>
          <w:rFonts w:hint="eastAsia" w:ascii="仿宋" w:hAnsi="仿宋" w:eastAsia="仿宋" w:cs="仿宋"/>
          <w:sz w:val="24"/>
          <w:szCs w:val="24"/>
          <w:lang w:eastAsia="zh-CN"/>
        </w:rPr>
        <w:t>）</w:t>
      </w:r>
    </w:p>
    <w:p>
      <w:pPr>
        <w:rPr>
          <w:rFonts w:asciiTheme="minorEastAsia" w:hAnsiTheme="minorEastAsia" w:eastAsiaTheme="minorEastAsia"/>
          <w:color w:val="000000" w:themeColor="text1"/>
          <w:sz w:val="24"/>
          <w:szCs w:val="24"/>
        </w:rPr>
      </w:pPr>
    </w:p>
    <w:p>
      <w:pPr>
        <w:adjustRightInd/>
        <w:spacing w:line="288" w:lineRule="auto"/>
        <w:ind w:left="0"/>
        <w:textAlignment w:val="auto"/>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五、各项技术内容确定依据</w:t>
      </w:r>
    </w:p>
    <w:p>
      <w:pPr>
        <w:pStyle w:val="7"/>
        <w:numPr>
          <w:ilvl w:val="0"/>
          <w:numId w:val="0"/>
        </w:numPr>
        <w:shd w:val="clear" w:color="auto" w:fill="FFFFFF"/>
        <w:spacing w:line="240" w:lineRule="auto"/>
        <w:ind w:firstLine="480" w:firstLineChars="200"/>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lang w:val="en-US" w:eastAsia="zh-CN"/>
        </w:rPr>
        <w:t>1、</w:t>
      </w:r>
      <w:r>
        <w:rPr>
          <w:rFonts w:hint="eastAsia" w:ascii="华文中宋" w:hAnsi="华文中宋" w:eastAsia="华文中宋" w:cs="华文中宋"/>
          <w:b w:val="0"/>
          <w:bCs w:val="0"/>
          <w:sz w:val="24"/>
          <w:szCs w:val="24"/>
        </w:rPr>
        <w:t>本标准设定参数和方法依据</w:t>
      </w:r>
    </w:p>
    <w:p>
      <w:pPr>
        <w:pStyle w:val="12"/>
        <w:numPr>
          <w:ilvl w:val="0"/>
          <w:numId w:val="0"/>
        </w:numPr>
        <w:ind w:firstLine="422" w:firstLineChars="175"/>
        <w:rPr>
          <w:rFonts w:hint="eastAsia" w:ascii="仿宋" w:hAnsi="仿宋" w:eastAsia="仿宋" w:cs="仿宋"/>
          <w:b w:val="0"/>
          <w:bCs w:val="0"/>
          <w:sz w:val="24"/>
          <w:szCs w:val="24"/>
          <w:lang w:val="en-US" w:eastAsia="zh-CN"/>
        </w:rPr>
      </w:pPr>
      <w:r>
        <w:rPr>
          <w:rFonts w:hint="eastAsia" w:asciiTheme="minorEastAsia" w:hAnsiTheme="minorEastAsia" w:eastAsiaTheme="minorEastAsia"/>
          <w:b/>
          <w:bCs/>
          <w:sz w:val="24"/>
          <w:szCs w:val="24"/>
          <w:lang w:val="en-US" w:eastAsia="zh-CN"/>
        </w:rPr>
        <w:t xml:space="preserve"> </w:t>
      </w:r>
      <w:r>
        <w:rPr>
          <w:rFonts w:hint="eastAsia" w:ascii="仿宋" w:hAnsi="仿宋" w:eastAsia="仿宋" w:cs="仿宋"/>
          <w:b w:val="0"/>
          <w:bCs w:val="0"/>
          <w:sz w:val="24"/>
          <w:szCs w:val="24"/>
          <w:lang w:val="en-US" w:eastAsia="zh-CN"/>
        </w:rPr>
        <w:t>除高效液相色谱含量检测为本标准新增之外，其余均参照</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化妆品原料技术标准</w:t>
      </w:r>
      <w:r>
        <w:rPr>
          <w:rFonts w:hint="eastAsia" w:ascii="仿宋" w:hAnsi="仿宋" w:eastAsia="仿宋" w:cs="仿宋"/>
          <w:b w:val="0"/>
          <w:bCs w:val="0"/>
          <w:sz w:val="24"/>
          <w:szCs w:val="24"/>
        </w:rPr>
        <w:t>》1993年版</w:t>
      </w:r>
      <w:r>
        <w:rPr>
          <w:rFonts w:hint="eastAsia" w:ascii="仿宋" w:hAnsi="仿宋" w:eastAsia="仿宋" w:cs="仿宋"/>
          <w:b w:val="0"/>
          <w:bCs w:val="0"/>
          <w:sz w:val="24"/>
          <w:szCs w:val="24"/>
          <w:lang w:val="en-US" w:eastAsia="zh-CN"/>
        </w:rPr>
        <w:t>和《化妆品安全技术规范》2015年版中硬脂醇甘草亭酸酯标准与方法。</w:t>
      </w:r>
    </w:p>
    <w:p>
      <w:pPr>
        <w:pStyle w:val="7"/>
        <w:numPr>
          <w:numId w:val="0"/>
        </w:numPr>
        <w:shd w:val="clear" w:color="auto" w:fill="FFFFFF"/>
        <w:spacing w:line="240" w:lineRule="auto"/>
        <w:ind w:left="0" w:leftChars="0" w:firstLine="420" w:firstLineChars="175"/>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2、参数及标准设置说明（新增部分）</w:t>
      </w:r>
    </w:p>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因尚无国家或国外硬脂醇甘草亭酸酯标准对照品，故本标准采用面积归一法进行进行含量表示方法，简介如下：</w:t>
      </w:r>
    </w:p>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硬脂醇甘草亭酸酯含量（HPLC）法</w:t>
      </w:r>
    </w:p>
    <w:p>
      <w:pPr>
        <w:pStyle w:val="27"/>
        <w:numPr>
          <w:ilvl w:val="1"/>
          <w:numId w:val="0"/>
        </w:numPr>
        <w:ind w:leftChars="-67"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色谱柱:苯基己基柱，长250 mm，内径4.6mm，粒径5μm，或等效分离效果的色谱柱；</w:t>
      </w:r>
    </w:p>
    <w:p>
      <w:pPr>
        <w:pStyle w:val="27"/>
        <w:numPr>
          <w:ilvl w:val="1"/>
          <w:numId w:val="0"/>
        </w:numPr>
        <w:ind w:leftChars="-67"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流动相:乙腈:10mmol/L的醋酸氨溶液＝85:15（V/V）；</w:t>
      </w:r>
    </w:p>
    <w:p>
      <w:pPr>
        <w:pStyle w:val="27"/>
        <w:numPr>
          <w:ilvl w:val="1"/>
          <w:numId w:val="0"/>
        </w:numPr>
        <w:ind w:leftChars="-67"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柱温:35℃；</w:t>
      </w:r>
    </w:p>
    <w:p>
      <w:pPr>
        <w:pStyle w:val="27"/>
        <w:numPr>
          <w:ilvl w:val="1"/>
          <w:numId w:val="0"/>
        </w:numPr>
        <w:ind w:leftChars="-67"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检测波长:250nm；</w:t>
      </w:r>
    </w:p>
    <w:p>
      <w:pPr>
        <w:pStyle w:val="27"/>
        <w:numPr>
          <w:ilvl w:val="1"/>
          <w:numId w:val="0"/>
        </w:numPr>
        <w:ind w:leftChars="-67"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流速：1.0 ml/min。</w:t>
      </w:r>
      <w:r>
        <w:rPr>
          <w:rFonts w:hint="eastAsia" w:ascii="仿宋" w:hAnsi="仿宋" w:eastAsia="仿宋" w:cs="仿宋"/>
          <w:b w:val="0"/>
          <w:bCs w:val="0"/>
          <w:kern w:val="0"/>
          <w:sz w:val="24"/>
          <w:szCs w:val="24"/>
          <w:lang w:val="en-US" w:eastAsia="zh-CN" w:bidi="ar-SA"/>
        </w:rPr>
        <w:tab/>
      </w:r>
    </w:p>
    <w:p>
      <w:pPr>
        <w:pStyle w:val="27"/>
        <w:numPr>
          <w:ilvl w:val="1"/>
          <w:numId w:val="0"/>
        </w:numPr>
        <w:ind w:leftChars="-67"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进样量：10 μL。</w:t>
      </w:r>
    </w:p>
    <w:p>
      <w:pPr>
        <w:pStyle w:val="27"/>
        <w:numPr>
          <w:ilvl w:val="1"/>
          <w:numId w:val="0"/>
        </w:numPr>
        <w:ind w:leftChars="-67" w:firstLine="48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方法提要：试样经95%乙醇溶解，过滤，用高效液相色谱仪测定，面积归一法计算含量。</w:t>
      </w:r>
    </w:p>
    <w:p>
      <w:pPr>
        <w:pStyle w:val="12"/>
        <w:tabs>
          <w:tab w:val="center" w:pos="4201"/>
          <w:tab w:val="right" w:leader="dot" w:pos="9298"/>
        </w:tabs>
        <w:ind w:firstLine="0" w:firstLineChars="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流速：1.0 ml/min。</w:t>
      </w:r>
      <w:r>
        <w:rPr>
          <w:rFonts w:hint="eastAsia" w:ascii="仿宋" w:hAnsi="仿宋" w:eastAsia="仿宋" w:cs="仿宋"/>
          <w:b w:val="0"/>
          <w:bCs w:val="0"/>
          <w:kern w:val="0"/>
          <w:sz w:val="24"/>
          <w:szCs w:val="24"/>
          <w:lang w:val="en-US" w:eastAsia="zh-CN" w:bidi="ar-SA"/>
        </w:rPr>
        <w:tab/>
      </w:r>
    </w:p>
    <w:p>
      <w:pPr>
        <w:pStyle w:val="12"/>
        <w:tabs>
          <w:tab w:val="center" w:pos="4201"/>
          <w:tab w:val="right" w:leader="dot" w:pos="9298"/>
        </w:tabs>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验证过程:取大生产2016年，2018年1-3月，2018年12月不同时间段3批次产品，不同浓度条件进行HPLC检测，以对方法适用性及稳定性进行验证，验证数据如下：</w:t>
      </w:r>
    </w:p>
    <w:tbl>
      <w:tblPr>
        <w:tblStyle w:val="9"/>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9"/>
        <w:gridCol w:w="1808"/>
        <w:gridCol w:w="213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批号</w:t>
            </w:r>
          </w:p>
        </w:tc>
        <w:tc>
          <w:tcPr>
            <w:tcW w:w="1969" w:type="dxa"/>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称样量</w:t>
            </w:r>
          </w:p>
        </w:tc>
        <w:tc>
          <w:tcPr>
            <w:tcW w:w="1808" w:type="dxa"/>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积分面积</w:t>
            </w:r>
          </w:p>
        </w:tc>
        <w:tc>
          <w:tcPr>
            <w:tcW w:w="2130" w:type="dxa"/>
            <w:vAlign w:val="center"/>
          </w:tcPr>
          <w:p>
            <w:pPr>
              <w:numPr>
                <w:ilvl w:val="0"/>
                <w:numId w:val="0"/>
              </w:numPr>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面积归一法含量%</w:t>
            </w:r>
          </w:p>
        </w:tc>
        <w:tc>
          <w:tcPr>
            <w:tcW w:w="1969" w:type="dxa"/>
            <w:vAlign w:val="center"/>
          </w:tcPr>
          <w:p>
            <w:pPr>
              <w:numPr>
                <w:ilvl w:val="0"/>
                <w:numId w:val="0"/>
              </w:numPr>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最大杂质含量%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restart"/>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16042301</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9.38mg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1785138</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99.5</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continue"/>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22.49mg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4225180</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99.4</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continue"/>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48.38mg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9097270</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99.3</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restart"/>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18021101</w:t>
            </w:r>
          </w:p>
        </w:tc>
        <w:tc>
          <w:tcPr>
            <w:tcW w:w="1969" w:type="dxa"/>
            <w:vAlign w:val="top"/>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9.63mg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1841273</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98.8</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continue"/>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p>
        </w:tc>
        <w:tc>
          <w:tcPr>
            <w:tcW w:w="1969" w:type="dxa"/>
            <w:vAlign w:val="top"/>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19.57mg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3684027</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98.6</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continue"/>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p>
        </w:tc>
        <w:tc>
          <w:tcPr>
            <w:tcW w:w="1969" w:type="dxa"/>
            <w:vAlign w:val="top"/>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49.24mg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9238579</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98.5</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restart"/>
            <w:vAlign w:val="center"/>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18121301</w:t>
            </w:r>
          </w:p>
        </w:tc>
        <w:tc>
          <w:tcPr>
            <w:tcW w:w="1969" w:type="dxa"/>
            <w:vAlign w:val="top"/>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11.34mg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2174488</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99.5</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continue"/>
          </w:tcPr>
          <w:p>
            <w:pPr>
              <w:numPr>
                <w:ilvl w:val="0"/>
                <w:numId w:val="0"/>
              </w:numPr>
              <w:ind w:firstLine="420" w:firstLineChars="175"/>
              <w:rPr>
                <w:rFonts w:hint="eastAsia" w:ascii="仿宋" w:hAnsi="仿宋" w:eastAsia="仿宋" w:cs="仿宋"/>
                <w:b w:val="0"/>
                <w:bCs w:val="0"/>
                <w:kern w:val="0"/>
                <w:sz w:val="24"/>
                <w:szCs w:val="24"/>
                <w:lang w:val="en-US" w:eastAsia="zh-CN" w:bidi="ar-SA"/>
              </w:rPr>
            </w:pPr>
          </w:p>
        </w:tc>
        <w:tc>
          <w:tcPr>
            <w:tcW w:w="1969" w:type="dxa"/>
            <w:vAlign w:val="top"/>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19.29mg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3667861</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99.5</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8" w:type="dxa"/>
            <w:vMerge w:val="continue"/>
          </w:tcPr>
          <w:p>
            <w:pPr>
              <w:numPr>
                <w:ilvl w:val="0"/>
                <w:numId w:val="0"/>
              </w:numPr>
              <w:ind w:firstLine="420" w:firstLineChars="175"/>
              <w:rPr>
                <w:rFonts w:hint="eastAsia" w:ascii="仿宋" w:hAnsi="仿宋" w:eastAsia="仿宋" w:cs="仿宋"/>
                <w:b w:val="0"/>
                <w:bCs w:val="0"/>
                <w:kern w:val="0"/>
                <w:sz w:val="24"/>
                <w:szCs w:val="24"/>
                <w:lang w:val="en-US" w:eastAsia="zh-CN" w:bidi="ar-SA"/>
              </w:rPr>
            </w:pPr>
          </w:p>
        </w:tc>
        <w:tc>
          <w:tcPr>
            <w:tcW w:w="1969" w:type="dxa"/>
            <w:vAlign w:val="top"/>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49.89mg</w:t>
            </w:r>
          </w:p>
        </w:tc>
        <w:tc>
          <w:tcPr>
            <w:tcW w:w="1808"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9443986</w:t>
            </w:r>
          </w:p>
        </w:tc>
        <w:tc>
          <w:tcPr>
            <w:tcW w:w="2130"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99.4</w:t>
            </w:r>
          </w:p>
        </w:tc>
        <w:tc>
          <w:tcPr>
            <w:tcW w:w="1969" w:type="dxa"/>
          </w:tcPr>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0.32</w:t>
            </w:r>
          </w:p>
        </w:tc>
      </w:tr>
    </w:tbl>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由数据表可见称样量越大由于杂质峰响应增加，故面积归一法含量略有降低，但未超过偏差允许范围。且主峰面积与称样量线性关系良好。故本液相方法适用性验证结论可行。</w:t>
      </w:r>
    </w:p>
    <w:p>
      <w:pPr>
        <w:numPr>
          <w:ilvl w:val="0"/>
          <w:numId w:val="0"/>
        </w:numPr>
        <w:ind w:firstLine="420" w:firstLineChars="175"/>
        <w:rPr>
          <w:rFonts w:hint="eastAsia" w:ascii="宋体" w:hAnsi="Times New Roman" w:eastAsia="宋体"/>
          <w:sz w:val="24"/>
          <w:szCs w:val="24"/>
          <w:highlight w:val="none"/>
        </w:rPr>
      </w:pPr>
      <w:r>
        <w:rPr>
          <w:rFonts w:hint="eastAsia" w:ascii="仿宋" w:hAnsi="仿宋" w:eastAsia="仿宋" w:cs="仿宋"/>
          <w:b w:val="0"/>
          <w:bCs w:val="0"/>
          <w:kern w:val="0"/>
          <w:sz w:val="24"/>
          <w:szCs w:val="24"/>
          <w:lang w:val="en-US" w:eastAsia="zh-CN" w:bidi="ar-SA"/>
        </w:rPr>
        <w:t>本标准遵从在保证化妆品安全和原料有效的前提下兼顾国内实际生产状况的原则。</w:t>
      </w:r>
    </w:p>
    <w:p>
      <w:pPr>
        <w:spacing w:before="0" w:after="0" w:line="288" w:lineRule="auto"/>
        <w:ind w:left="0" w:hanging="300"/>
        <w:rPr>
          <w:rFonts w:hint="eastAsia" w:ascii="华文中宋" w:hAnsi="华文中宋" w:eastAsia="华文中宋" w:cs="华文中宋"/>
          <w:b w:val="0"/>
          <w:bCs w:val="0"/>
          <w:color w:val="000000"/>
          <w:sz w:val="24"/>
          <w:szCs w:val="24"/>
        </w:rPr>
      </w:pPr>
      <w:r>
        <w:rPr>
          <w:rFonts w:hint="eastAsia" w:ascii="华文中宋" w:hAnsi="华文中宋" w:eastAsia="华文中宋" w:cs="华文中宋"/>
          <w:b w:val="0"/>
          <w:bCs w:val="0"/>
          <w:color w:val="000000"/>
          <w:sz w:val="24"/>
          <w:szCs w:val="24"/>
        </w:rPr>
        <w:t>六、 征求意见的采纳情况（附《征求意见汇总处理表》、重大意见分歧的处理结果和依据）</w:t>
      </w:r>
    </w:p>
    <w:p>
      <w:pPr>
        <w:spacing w:before="0" w:after="0" w:line="288" w:lineRule="auto"/>
        <w:ind w:left="0" w:hanging="300"/>
        <w:rPr>
          <w:rFonts w:hint="eastAsia" w:ascii="华文中宋" w:hAnsi="华文中宋" w:eastAsia="华文中宋" w:cs="华文中宋"/>
          <w:b w:val="0"/>
          <w:bCs w:val="0"/>
          <w:color w:val="000000"/>
          <w:sz w:val="24"/>
          <w:szCs w:val="24"/>
        </w:rPr>
      </w:pPr>
      <w:r>
        <w:rPr>
          <w:rFonts w:hint="eastAsia" w:ascii="华文中宋" w:hAnsi="华文中宋" w:eastAsia="华文中宋" w:cs="华文中宋"/>
          <w:b w:val="0"/>
          <w:bCs w:val="0"/>
          <w:color w:val="000000"/>
          <w:sz w:val="24"/>
          <w:szCs w:val="24"/>
        </w:rPr>
        <w:t>七、 标准实施日期和实施建议</w:t>
      </w:r>
    </w:p>
    <w:p>
      <w:pPr>
        <w:numPr>
          <w:ilvl w:val="0"/>
          <w:numId w:val="0"/>
        </w:numPr>
        <w:ind w:firstLine="420" w:firstLineChars="175"/>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建议本标准批准发布 个月后实施。</w:t>
      </w:r>
    </w:p>
    <w:p>
      <w:pPr>
        <w:spacing w:before="0" w:after="0" w:line="288" w:lineRule="auto"/>
        <w:ind w:left="0" w:hanging="300"/>
        <w:rPr>
          <w:rFonts w:hint="eastAsia" w:ascii="华文中宋" w:hAnsi="华文中宋" w:eastAsia="华文中宋" w:cs="华文中宋"/>
          <w:b w:val="0"/>
          <w:bCs w:val="0"/>
          <w:color w:val="000000"/>
          <w:sz w:val="24"/>
          <w:szCs w:val="24"/>
        </w:rPr>
      </w:pPr>
      <w:r>
        <w:rPr>
          <w:rFonts w:hint="eastAsia" w:ascii="华文中宋" w:hAnsi="华文中宋" w:eastAsia="华文中宋" w:cs="华文中宋"/>
          <w:b w:val="0"/>
          <w:bCs w:val="0"/>
          <w:color w:val="000000"/>
          <w:sz w:val="24"/>
          <w:szCs w:val="24"/>
        </w:rPr>
        <w:t>八、 其他需要说明的事项（含涉及专利情况说明）</w:t>
      </w:r>
    </w:p>
    <w:p>
      <w:pPr>
        <w:ind w:firstLine="480" w:firstLineChars="200"/>
        <w:jc w:val="left"/>
        <w:rPr>
          <w:sz w:val="24"/>
          <w:szCs w:val="24"/>
          <w:lang w:val="en-US" w:eastAsia="zh-CN"/>
        </w:rPr>
      </w:pPr>
      <w:bookmarkStart w:id="0" w:name="_GoBack"/>
      <w:bookmarkEnd w:id="0"/>
    </w:p>
    <w:sectPr>
      <w:headerReference r:id="rId3" w:type="default"/>
      <w:footerReference r:id="rId4" w:type="default"/>
      <w:pgSz w:w="11907" w:h="16840"/>
      <w:pgMar w:top="1418" w:right="1191" w:bottom="141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E0A027"/>
    <w:multiLevelType w:val="singleLevel"/>
    <w:tmpl w:val="F2E0A027"/>
    <w:lvl w:ilvl="0" w:tentative="0">
      <w:start w:val="2"/>
      <w:numFmt w:val="chineseCounting"/>
      <w:suff w:val="nothing"/>
      <w:lvlText w:val="%1、"/>
      <w:lvlJc w:val="left"/>
      <w:rPr>
        <w:rFonts w:hint="eastAsia"/>
      </w:rPr>
    </w:lvl>
  </w:abstractNum>
  <w:abstractNum w:abstractNumId="1">
    <w:nsid w:val="00000003"/>
    <w:multiLevelType w:val="multilevel"/>
    <w:tmpl w:val="00000003"/>
    <w:lvl w:ilvl="0" w:tentative="0">
      <w:start w:val="1"/>
      <w:numFmt w:val="upperLetter"/>
      <w:suff w:val="nothing"/>
      <w:lvlText w:val="附　录　%1"/>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pStyle w:val="16"/>
      <w:suff w:val="nothing"/>
      <w:lvlText w:val="%1.%2　"/>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pStyle w:val="17"/>
      <w:suff w:val="nothing"/>
      <w:lvlText w:val="%1.%2.%3　"/>
      <w:lvlJc w:val="left"/>
      <w:pPr>
        <w:ind w:left="284" w:firstLine="0"/>
      </w:pPr>
      <w:rPr>
        <w:rFonts w:ascii="黑体" w:hAnsi="黑体" w:eastAsia="黑体" w:cs="Times New Roman"/>
        <w:b w:val="0"/>
        <w:bCs w:val="0"/>
        <w:i w:val="0"/>
        <w:iCs w:val="0"/>
        <w:caps w:val="0"/>
        <w:smallCaps w:val="0"/>
        <w:strike w:val="0"/>
        <w:dstrike w:val="0"/>
        <w:vanish w:val="0"/>
        <w:color w:val="auto"/>
        <w:spacing w:val="0"/>
        <w:w w:val="100"/>
        <w:kern w:val="2"/>
        <w:position w:val="0"/>
        <w:sz w:val="21"/>
        <w:u w:val="none"/>
        <w:shd w:val="clear" w:color="auto" w:fill="auto"/>
        <w:vertAlign w:val="baseline"/>
        <w:lang w:val="en-US" w:eastAsia="zh-CN"/>
      </w:rPr>
    </w:lvl>
    <w:lvl w:ilvl="3" w:tentative="0">
      <w:start w:val="1"/>
      <w:numFmt w:val="decimal"/>
      <w:pStyle w:val="18"/>
      <w:suff w:val="nothing"/>
      <w:lvlText w:val="%1.%2.%3.%4　"/>
      <w:lvlJc w:val="left"/>
      <w:pPr>
        <w:ind w:left="710" w:firstLine="0"/>
      </w:pPr>
      <w:rPr>
        <w:rFonts w:hint="eastAsia" w:ascii="黑体" w:hAnsi="Times New Roman" w:eastAsia="黑体"/>
        <w:b w:val="0"/>
        <w:i w:val="0"/>
        <w:color w:val="auto"/>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525" w:firstLine="0"/>
      </w:pPr>
      <w:rPr>
        <w:rFonts w:hint="eastAsia" w:ascii="黑体" w:hAnsi="Times New Roman" w:eastAsia="黑体"/>
        <w:b w:val="0"/>
        <w:i w:val="0"/>
        <w:sz w:val="21"/>
      </w:rPr>
    </w:lvl>
    <w:lvl w:ilvl="3" w:tentative="0">
      <w:start w:val="1"/>
      <w:numFmt w:val="decimal"/>
      <w:pStyle w:val="28"/>
      <w:suff w:val="nothing"/>
      <w:lvlText w:val="%1.%2.%3.%4　"/>
      <w:lvlJc w:val="left"/>
      <w:pPr>
        <w:ind w:left="709"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192D"/>
    <w:rsid w:val="0002693B"/>
    <w:rsid w:val="00034626"/>
    <w:rsid w:val="000921CF"/>
    <w:rsid w:val="000E4C73"/>
    <w:rsid w:val="000E6643"/>
    <w:rsid w:val="001350A5"/>
    <w:rsid w:val="00154D63"/>
    <w:rsid w:val="001555C1"/>
    <w:rsid w:val="0016333C"/>
    <w:rsid w:val="00166C17"/>
    <w:rsid w:val="001811D7"/>
    <w:rsid w:val="00190F43"/>
    <w:rsid w:val="001D6F14"/>
    <w:rsid w:val="001F36A1"/>
    <w:rsid w:val="001F4C40"/>
    <w:rsid w:val="001F50D2"/>
    <w:rsid w:val="001F696D"/>
    <w:rsid w:val="00211A2E"/>
    <w:rsid w:val="002252C4"/>
    <w:rsid w:val="00251EE5"/>
    <w:rsid w:val="002748F8"/>
    <w:rsid w:val="0038045E"/>
    <w:rsid w:val="00397E4A"/>
    <w:rsid w:val="003A1D73"/>
    <w:rsid w:val="003E44BB"/>
    <w:rsid w:val="003E7260"/>
    <w:rsid w:val="003F192D"/>
    <w:rsid w:val="003F5914"/>
    <w:rsid w:val="004108B9"/>
    <w:rsid w:val="004126C9"/>
    <w:rsid w:val="00423387"/>
    <w:rsid w:val="00434442"/>
    <w:rsid w:val="004514D0"/>
    <w:rsid w:val="00476BEF"/>
    <w:rsid w:val="00481E56"/>
    <w:rsid w:val="004A5440"/>
    <w:rsid w:val="004C3EAF"/>
    <w:rsid w:val="004F1A01"/>
    <w:rsid w:val="00516927"/>
    <w:rsid w:val="00525774"/>
    <w:rsid w:val="00533858"/>
    <w:rsid w:val="0054212B"/>
    <w:rsid w:val="00545B02"/>
    <w:rsid w:val="00553823"/>
    <w:rsid w:val="00590214"/>
    <w:rsid w:val="0059064E"/>
    <w:rsid w:val="0059283F"/>
    <w:rsid w:val="005F7FC0"/>
    <w:rsid w:val="0069212A"/>
    <w:rsid w:val="00693144"/>
    <w:rsid w:val="006C4E3F"/>
    <w:rsid w:val="006E75D7"/>
    <w:rsid w:val="00712A28"/>
    <w:rsid w:val="007243FA"/>
    <w:rsid w:val="0074211E"/>
    <w:rsid w:val="007C43A4"/>
    <w:rsid w:val="007C759B"/>
    <w:rsid w:val="007F4422"/>
    <w:rsid w:val="00830967"/>
    <w:rsid w:val="008931B5"/>
    <w:rsid w:val="00914A23"/>
    <w:rsid w:val="00930254"/>
    <w:rsid w:val="00936075"/>
    <w:rsid w:val="0098003B"/>
    <w:rsid w:val="009A4972"/>
    <w:rsid w:val="009B5D5F"/>
    <w:rsid w:val="009C48DA"/>
    <w:rsid w:val="009E0D12"/>
    <w:rsid w:val="00A40F89"/>
    <w:rsid w:val="00A64FB0"/>
    <w:rsid w:val="00A67747"/>
    <w:rsid w:val="00A72BCC"/>
    <w:rsid w:val="00AC0E42"/>
    <w:rsid w:val="00B0184F"/>
    <w:rsid w:val="00B1458D"/>
    <w:rsid w:val="00B14D13"/>
    <w:rsid w:val="00B2666D"/>
    <w:rsid w:val="00B466AD"/>
    <w:rsid w:val="00B516CF"/>
    <w:rsid w:val="00B52045"/>
    <w:rsid w:val="00B56CDB"/>
    <w:rsid w:val="00B67023"/>
    <w:rsid w:val="00B97679"/>
    <w:rsid w:val="00BC5185"/>
    <w:rsid w:val="00BE1777"/>
    <w:rsid w:val="00C12FC2"/>
    <w:rsid w:val="00C37032"/>
    <w:rsid w:val="00C5149E"/>
    <w:rsid w:val="00C5700E"/>
    <w:rsid w:val="00CB0D83"/>
    <w:rsid w:val="00CE7EB1"/>
    <w:rsid w:val="00D15188"/>
    <w:rsid w:val="00D43E81"/>
    <w:rsid w:val="00D53952"/>
    <w:rsid w:val="00D8223A"/>
    <w:rsid w:val="00DF34E5"/>
    <w:rsid w:val="00DF70E5"/>
    <w:rsid w:val="00E06D8B"/>
    <w:rsid w:val="00E14BB1"/>
    <w:rsid w:val="00E30411"/>
    <w:rsid w:val="00E37A70"/>
    <w:rsid w:val="00E439F6"/>
    <w:rsid w:val="00E83E01"/>
    <w:rsid w:val="00EA28C9"/>
    <w:rsid w:val="00EB4527"/>
    <w:rsid w:val="00EB7DA9"/>
    <w:rsid w:val="00EC0AAF"/>
    <w:rsid w:val="00EE0D97"/>
    <w:rsid w:val="00EE276D"/>
    <w:rsid w:val="00EE63A4"/>
    <w:rsid w:val="00EE7792"/>
    <w:rsid w:val="00F40902"/>
    <w:rsid w:val="00F600A5"/>
    <w:rsid w:val="00F93547"/>
    <w:rsid w:val="00FB3305"/>
    <w:rsid w:val="00FD03FB"/>
    <w:rsid w:val="00FD0D0F"/>
    <w:rsid w:val="0D09332F"/>
    <w:rsid w:val="108D3B1B"/>
    <w:rsid w:val="13B1581E"/>
    <w:rsid w:val="1752279F"/>
    <w:rsid w:val="22CC7480"/>
    <w:rsid w:val="256E73FF"/>
    <w:rsid w:val="2C9B1474"/>
    <w:rsid w:val="3349411C"/>
    <w:rsid w:val="55E22B38"/>
    <w:rsid w:val="56F84154"/>
    <w:rsid w:val="5C12535D"/>
    <w:rsid w:val="5D202109"/>
    <w:rsid w:val="5D650EBB"/>
    <w:rsid w:val="63FC3281"/>
    <w:rsid w:val="6D2C12AB"/>
    <w:rsid w:val="70C32B49"/>
    <w:rsid w:val="77370192"/>
    <w:rsid w:val="7B226904"/>
    <w:rsid w:val="7ED23AA1"/>
    <w:rsid w:val="7F442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21"/>
    <w:semiHidden/>
    <w:unhideWhenUsed/>
    <w:qFormat/>
    <w:uiPriority w:val="99"/>
    <w:pPr>
      <w:spacing w:line="240" w:lineRule="auto"/>
    </w:pPr>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码1"/>
    <w:basedOn w:val="10"/>
    <w:qFormat/>
    <w:uiPriority w:val="0"/>
  </w:style>
  <w:style w:type="paragraph" w:customStyle="1" w:styleId="12">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3">
    <w:name w:val="页脚 Char"/>
    <w:basedOn w:val="10"/>
    <w:link w:val="5"/>
    <w:qFormat/>
    <w:uiPriority w:val="0"/>
    <w:rPr>
      <w:rFonts w:ascii="Times New Roman" w:hAnsi="Times New Roman" w:eastAsia="宋体" w:cs="Times New Roman"/>
      <w:sz w:val="18"/>
      <w:szCs w:val="18"/>
    </w:rPr>
  </w:style>
  <w:style w:type="character" w:customStyle="1" w:styleId="14">
    <w:name w:val="页眉 Char"/>
    <w:basedOn w:val="10"/>
    <w:link w:val="6"/>
    <w:qFormat/>
    <w:uiPriority w:val="0"/>
    <w:rPr>
      <w:rFonts w:ascii="Times New Roman" w:hAnsi="Times New Roman" w:eastAsia="宋体" w:cs="Times New Roman"/>
      <w:sz w:val="18"/>
      <w:szCs w:val="18"/>
    </w:rPr>
  </w:style>
  <w:style w:type="paragraph" w:styleId="15">
    <w:name w:val="List Paragraph"/>
    <w:basedOn w:val="1"/>
    <w:qFormat/>
    <w:uiPriority w:val="0"/>
    <w:pPr>
      <w:adjustRightInd/>
      <w:spacing w:line="240" w:lineRule="auto"/>
      <w:ind w:firstLine="420" w:firstLineChars="200"/>
      <w:textAlignment w:val="auto"/>
    </w:pPr>
    <w:rPr>
      <w:rFonts w:ascii="Calibri" w:hAnsi="Calibri"/>
      <w:szCs w:val="22"/>
    </w:rPr>
  </w:style>
  <w:style w:type="paragraph" w:customStyle="1" w:styleId="16">
    <w:name w:val="附录章标题"/>
    <w:next w:val="12"/>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17">
    <w:name w:val="附录一级条标题"/>
    <w:basedOn w:val="16"/>
    <w:next w:val="12"/>
    <w:qFormat/>
    <w:uiPriority w:val="0"/>
    <w:pPr>
      <w:numPr>
        <w:ilvl w:val="2"/>
      </w:numPr>
      <w:autoSpaceDN w:val="0"/>
      <w:outlineLvl w:val="2"/>
    </w:pPr>
  </w:style>
  <w:style w:type="paragraph" w:customStyle="1" w:styleId="18">
    <w:name w:val="附录二级条标题"/>
    <w:basedOn w:val="17"/>
    <w:next w:val="12"/>
    <w:qFormat/>
    <w:uiPriority w:val="0"/>
    <w:pPr>
      <w:numPr>
        <w:ilvl w:val="3"/>
      </w:numPr>
      <w:outlineLvl w:val="3"/>
    </w:pPr>
  </w:style>
  <w:style w:type="paragraph" w:customStyle="1" w:styleId="19">
    <w:name w:val="附录三级条标题"/>
    <w:basedOn w:val="18"/>
    <w:next w:val="12"/>
    <w:qFormat/>
    <w:uiPriority w:val="0"/>
    <w:pPr>
      <w:numPr>
        <w:ilvl w:val="4"/>
      </w:numPr>
      <w:outlineLvl w:val="4"/>
    </w:pPr>
  </w:style>
  <w:style w:type="paragraph" w:customStyle="1" w:styleId="20">
    <w:name w:val="正文公式编号制表符"/>
    <w:basedOn w:val="12"/>
    <w:next w:val="12"/>
    <w:qFormat/>
    <w:uiPriority w:val="0"/>
    <w:pPr>
      <w:spacing w:line="240" w:lineRule="auto"/>
      <w:ind w:firstLine="0" w:firstLineChars="0"/>
    </w:pPr>
    <w:rPr>
      <w:rFonts w:hAnsi="宋体" w:cs="宋体"/>
      <w:szCs w:val="21"/>
    </w:rPr>
  </w:style>
  <w:style w:type="character" w:customStyle="1" w:styleId="21">
    <w:name w:val="批注框文本 Char"/>
    <w:basedOn w:val="10"/>
    <w:link w:val="4"/>
    <w:semiHidden/>
    <w:qFormat/>
    <w:uiPriority w:val="99"/>
    <w:rPr>
      <w:rFonts w:ascii="Times New Roman" w:hAnsi="Times New Roman" w:eastAsia="宋体" w:cs="Times New Roman"/>
      <w:sz w:val="18"/>
      <w:szCs w:val="18"/>
    </w:rPr>
  </w:style>
  <w:style w:type="character" w:customStyle="1" w:styleId="22">
    <w:name w:val="日期 Char"/>
    <w:basedOn w:val="10"/>
    <w:link w:val="3"/>
    <w:semiHidden/>
    <w:qFormat/>
    <w:uiPriority w:val="99"/>
    <w:rPr>
      <w:rFonts w:ascii="Times New Roman" w:hAnsi="Times New Roman" w:eastAsia="宋体" w:cs="Times New Roman"/>
      <w:szCs w:val="20"/>
    </w:rPr>
  </w:style>
  <w:style w:type="character" w:styleId="23">
    <w:name w:val="Placeholder Text"/>
    <w:basedOn w:val="10"/>
    <w:semiHidden/>
    <w:qFormat/>
    <w:uiPriority w:val="99"/>
    <w:rPr>
      <w:color w:val="808080"/>
    </w:rPr>
  </w:style>
  <w:style w:type="paragraph" w:customStyle="1" w:styleId="2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6">
    <w:name w:val="章标题"/>
    <w:next w:val="12"/>
    <w:qFormat/>
    <w:uiPriority w:val="0"/>
    <w:pPr>
      <w:numPr>
        <w:ilvl w:val="0"/>
        <w:numId w:val="2"/>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27">
    <w:name w:val="一级条标题"/>
    <w:next w:val="12"/>
    <w:qFormat/>
    <w:uiPriority w:val="0"/>
    <w:pPr>
      <w:numPr>
        <w:ilvl w:val="1"/>
        <w:numId w:val="2"/>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28">
    <w:name w:val="三级条标题"/>
    <w:basedOn w:val="29"/>
    <w:next w:val="12"/>
    <w:qFormat/>
    <w:uiPriority w:val="0"/>
    <w:pPr>
      <w:numPr>
        <w:ilvl w:val="3"/>
      </w:numPr>
      <w:outlineLvl w:val="4"/>
    </w:pPr>
  </w:style>
  <w:style w:type="paragraph" w:customStyle="1" w:styleId="29">
    <w:name w:val="二级条标题"/>
    <w:basedOn w:val="27"/>
    <w:next w:val="12"/>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1142</Words>
  <Characters>6516</Characters>
  <Lines>54</Lines>
  <Paragraphs>15</Paragraphs>
  <TotalTime>16</TotalTime>
  <ScaleCrop>false</ScaleCrop>
  <LinksUpToDate>false</LinksUpToDate>
  <CharactersWithSpaces>7643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2018-01-04T12:32:00Z</dcterms:created>
  <dc:creator>dreamsummit</dc:creator>
  <cp:lastModifiedBy>张鹏</cp:lastModifiedBy>
  <dcterms:modified xsi:type="dcterms:W3CDTF">2019-03-25T06:27:52Z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